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9DA5" w14:textId="5E7E7B40" w:rsidR="00F72110" w:rsidRPr="005857BC" w:rsidRDefault="00E84CDF" w:rsidP="00A5335B">
      <w:pPr>
        <w:spacing w:after="0" w:line="240" w:lineRule="auto"/>
        <w:rPr>
          <w:rFonts w:ascii="ScalaSansWeb" w:hAnsi="ScalaSansWeb"/>
          <w:b/>
          <w:bCs/>
          <w:color w:val="C00000"/>
          <w:sz w:val="54"/>
          <w:szCs w:val="54"/>
        </w:rPr>
      </w:pPr>
      <w:r w:rsidRPr="005857BC">
        <w:rPr>
          <w:rFonts w:ascii="ScalaSansWeb" w:hAnsi="ScalaSansWeb"/>
          <w:b/>
          <w:bCs/>
          <w:color w:val="C00000"/>
          <w:sz w:val="54"/>
          <w:szCs w:val="54"/>
        </w:rPr>
        <w:t>Student Accommodations Policy</w:t>
      </w:r>
    </w:p>
    <w:p w14:paraId="6D2A04C4" w14:textId="5C7FECC5" w:rsidR="00537A90" w:rsidRPr="005857BC" w:rsidRDefault="00537A90" w:rsidP="005857BC">
      <w:pPr>
        <w:spacing w:before="100" w:beforeAutospacing="1" w:after="100" w:afterAutospacing="1" w:line="240" w:lineRule="auto"/>
        <w:rPr>
          <w:rFonts w:ascii="ScalaSansWeb" w:hAnsi="ScalaSansWeb"/>
          <w:sz w:val="24"/>
          <w:szCs w:val="24"/>
        </w:rPr>
      </w:pPr>
      <w:r w:rsidRPr="005857BC">
        <w:rPr>
          <w:rFonts w:ascii="ScalaSansWeb" w:hAnsi="ScalaSansWeb"/>
          <w:b/>
          <w:bCs/>
          <w:sz w:val="24"/>
          <w:szCs w:val="24"/>
        </w:rPr>
        <w:t xml:space="preserve">Custodian of Policy: </w:t>
      </w:r>
      <w:r w:rsidRPr="005857BC">
        <w:rPr>
          <w:rFonts w:ascii="ScalaSansWeb" w:hAnsi="ScalaSansWeb"/>
          <w:sz w:val="24"/>
          <w:szCs w:val="24"/>
        </w:rPr>
        <w:t>Provost and Senior Vice President f</w:t>
      </w:r>
      <w:r w:rsidR="00D87854" w:rsidRPr="005857BC">
        <w:rPr>
          <w:rFonts w:ascii="ScalaSansWeb" w:hAnsi="ScalaSansWeb"/>
          <w:sz w:val="24"/>
          <w:szCs w:val="24"/>
        </w:rPr>
        <w:t>or</w:t>
      </w:r>
      <w:r w:rsidRPr="005857BC">
        <w:rPr>
          <w:rFonts w:ascii="ScalaSansWeb" w:hAnsi="ScalaSansWeb"/>
          <w:sz w:val="24"/>
          <w:szCs w:val="24"/>
        </w:rPr>
        <w:t xml:space="preserve"> </w:t>
      </w:r>
      <w:r w:rsidR="008B68AD" w:rsidRPr="005857BC">
        <w:rPr>
          <w:rFonts w:ascii="ScalaSansWeb" w:hAnsi="ScalaSansWeb"/>
          <w:sz w:val="24"/>
          <w:szCs w:val="24"/>
        </w:rPr>
        <w:t>Academic and Student Affairs</w:t>
      </w:r>
    </w:p>
    <w:p w14:paraId="2D621CB6" w14:textId="563F36CB" w:rsidR="009D7079" w:rsidRPr="005857BC" w:rsidRDefault="009D7079" w:rsidP="005857BC">
      <w:pPr>
        <w:spacing w:before="100" w:beforeAutospacing="1" w:after="100" w:afterAutospacing="1" w:line="240" w:lineRule="auto"/>
        <w:rPr>
          <w:rFonts w:ascii="ScalaSansWeb" w:hAnsi="ScalaSansWeb"/>
          <w:sz w:val="24"/>
          <w:szCs w:val="24"/>
        </w:rPr>
      </w:pPr>
      <w:r w:rsidRPr="005857BC">
        <w:rPr>
          <w:rFonts w:ascii="ScalaSansWeb" w:hAnsi="ScalaSansWeb"/>
          <w:b/>
          <w:bCs/>
          <w:sz w:val="24"/>
          <w:szCs w:val="24"/>
        </w:rPr>
        <w:t xml:space="preserve">Relevant Procedures: </w:t>
      </w:r>
      <w:r w:rsidRPr="005857BC">
        <w:rPr>
          <w:rFonts w:ascii="ScalaSansWeb" w:hAnsi="ScalaSansWeb"/>
          <w:sz w:val="24"/>
          <w:szCs w:val="24"/>
        </w:rPr>
        <w:t>Student Accommodations Procedure</w:t>
      </w:r>
    </w:p>
    <w:p w14:paraId="4A947E83" w14:textId="7E1CAE92" w:rsidR="00100E96" w:rsidRPr="005857BC" w:rsidRDefault="008B68AD" w:rsidP="005857BC">
      <w:pPr>
        <w:spacing w:before="100" w:beforeAutospacing="1" w:after="100" w:afterAutospacing="1" w:line="240" w:lineRule="auto"/>
        <w:rPr>
          <w:rFonts w:ascii="ScalaSansWeb" w:hAnsi="ScalaSansWeb"/>
          <w:b/>
          <w:bCs/>
          <w:sz w:val="24"/>
          <w:szCs w:val="24"/>
        </w:rPr>
      </w:pPr>
      <w:r w:rsidRPr="005857BC">
        <w:rPr>
          <w:rFonts w:ascii="ScalaSansWeb" w:hAnsi="ScalaSansWeb"/>
          <w:b/>
          <w:bCs/>
          <w:sz w:val="24"/>
          <w:szCs w:val="24"/>
        </w:rPr>
        <w:t xml:space="preserve">Effective Date: </w:t>
      </w:r>
      <w:r w:rsidR="009B4813" w:rsidRPr="005857BC">
        <w:rPr>
          <w:rFonts w:ascii="ScalaSansWeb" w:hAnsi="ScalaSansWeb"/>
          <w:sz w:val="24"/>
          <w:szCs w:val="24"/>
        </w:rPr>
        <w:t>December 2024</w:t>
      </w:r>
    </w:p>
    <w:p w14:paraId="389B5A7B" w14:textId="2037F0A9" w:rsidR="00100E96" w:rsidRPr="005857BC" w:rsidRDefault="00100E96" w:rsidP="005857BC">
      <w:pPr>
        <w:spacing w:before="100" w:beforeAutospacing="1" w:after="100" w:afterAutospacing="1" w:line="240" w:lineRule="auto"/>
        <w:rPr>
          <w:rFonts w:ascii="ScalaSansWeb" w:hAnsi="ScalaSansWeb"/>
          <w:sz w:val="24"/>
          <w:szCs w:val="24"/>
        </w:rPr>
      </w:pPr>
      <w:r w:rsidRPr="005857BC">
        <w:rPr>
          <w:rFonts w:ascii="ScalaSansWeb" w:hAnsi="ScalaSansWeb"/>
          <w:b/>
          <w:bCs/>
          <w:sz w:val="24"/>
          <w:szCs w:val="24"/>
        </w:rPr>
        <w:t>L</w:t>
      </w:r>
      <w:r w:rsidR="009B4813" w:rsidRPr="005857BC">
        <w:rPr>
          <w:rFonts w:ascii="ScalaSansWeb" w:hAnsi="ScalaSansWeb"/>
          <w:b/>
          <w:bCs/>
          <w:sz w:val="24"/>
          <w:szCs w:val="24"/>
        </w:rPr>
        <w:t xml:space="preserve">ast Review: </w:t>
      </w:r>
      <w:r w:rsidR="009B4813" w:rsidRPr="005857BC">
        <w:rPr>
          <w:rFonts w:ascii="ScalaSansWeb" w:hAnsi="ScalaSansWeb"/>
          <w:sz w:val="24"/>
          <w:szCs w:val="24"/>
        </w:rPr>
        <w:t>Fall 2024</w:t>
      </w:r>
    </w:p>
    <w:p w14:paraId="05629795" w14:textId="322F576A" w:rsidR="008B68AD" w:rsidRPr="005857BC" w:rsidRDefault="008B68AD" w:rsidP="005857BC">
      <w:pPr>
        <w:spacing w:before="100" w:beforeAutospacing="1" w:after="100" w:afterAutospacing="1" w:line="240" w:lineRule="auto"/>
        <w:rPr>
          <w:rFonts w:ascii="ScalaSansWeb" w:hAnsi="ScalaSansWeb"/>
          <w:sz w:val="24"/>
          <w:szCs w:val="24"/>
        </w:rPr>
      </w:pPr>
      <w:r w:rsidRPr="005857BC">
        <w:rPr>
          <w:rFonts w:ascii="ScalaSansWeb" w:hAnsi="ScalaSansWeb"/>
          <w:b/>
          <w:bCs/>
          <w:sz w:val="24"/>
          <w:szCs w:val="24"/>
        </w:rPr>
        <w:t xml:space="preserve">Next Review: </w:t>
      </w:r>
      <w:r w:rsidR="009B4813" w:rsidRPr="005857BC">
        <w:rPr>
          <w:rFonts w:ascii="ScalaSansWeb" w:hAnsi="ScalaSansWeb"/>
          <w:sz w:val="24"/>
          <w:szCs w:val="24"/>
        </w:rPr>
        <w:t>Fall 2031</w:t>
      </w:r>
    </w:p>
    <w:p w14:paraId="03239920" w14:textId="0E805A08" w:rsidR="00165D23" w:rsidRPr="005857BC" w:rsidRDefault="005857BC" w:rsidP="005857BC">
      <w:pPr>
        <w:spacing w:before="100" w:beforeAutospacing="1" w:after="100" w:afterAutospacing="1" w:line="240" w:lineRule="auto"/>
        <w:rPr>
          <w:rFonts w:ascii="ScalaSansWeb" w:hAnsi="ScalaSansWeb"/>
          <w:b/>
          <w:bCs/>
          <w:sz w:val="24"/>
          <w:szCs w:val="24"/>
        </w:rPr>
      </w:pPr>
      <w:r>
        <w:rPr>
          <w:rFonts w:ascii="ScalaSansWeb" w:hAnsi="ScalaSansWeb"/>
          <w:b/>
          <w:bCs/>
          <w:sz w:val="24"/>
          <w:szCs w:val="24"/>
        </w:rPr>
        <w:br/>
      </w:r>
      <w:r w:rsidR="00165D23" w:rsidRPr="005857BC">
        <w:rPr>
          <w:rFonts w:ascii="ScalaSansWeb" w:hAnsi="ScalaSansWeb"/>
          <w:b/>
          <w:bCs/>
          <w:sz w:val="24"/>
          <w:szCs w:val="24"/>
        </w:rPr>
        <w:t>Section 1. Purpose</w:t>
      </w:r>
    </w:p>
    <w:p w14:paraId="07B606C4" w14:textId="05D76B0F" w:rsidR="00165D23" w:rsidRPr="005857BC" w:rsidRDefault="005F64FF"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Minnesota State University Moorhead</w:t>
      </w:r>
      <w:r w:rsidR="00165D23" w:rsidRPr="005857BC">
        <w:rPr>
          <w:rFonts w:ascii="ScalaSansWeb" w:hAnsi="ScalaSansWeb"/>
          <w:sz w:val="24"/>
          <w:szCs w:val="24"/>
        </w:rPr>
        <w:t xml:space="preserve"> has a legal and educational obligation to provide equal access to the university’s resources, coursework, programs, and activities for all qualified individuals in compliance with federal disability law, including the Americans with Disabilities Act of 1990 (ADA), Americans with Disabilities Act Amendments Act of 2008 (ADAAA), Section 504 and Section 508 of the Rehabilitation Act of 1973 and the Minnesota Human Rights Act</w:t>
      </w:r>
      <w:r w:rsidR="2C73076A" w:rsidRPr="005857BC">
        <w:rPr>
          <w:rFonts w:ascii="ScalaSansWeb" w:hAnsi="ScalaSansWeb"/>
          <w:sz w:val="24"/>
          <w:szCs w:val="24"/>
        </w:rPr>
        <w:t xml:space="preserve"> and the Minnesota Respond, Innovate, Succeed, and Empower (RISE) Act</w:t>
      </w:r>
      <w:r w:rsidR="00165D23" w:rsidRPr="005857BC">
        <w:rPr>
          <w:rFonts w:ascii="ScalaSansWeb" w:hAnsi="ScalaSansWeb"/>
          <w:sz w:val="24"/>
          <w:szCs w:val="24"/>
        </w:rPr>
        <w:t>. These laws provide a framework for qualified individuals with a documented disability or condition to request reasonable accommodations needed to participate in a university sponsored event/program.  </w:t>
      </w:r>
    </w:p>
    <w:p w14:paraId="6992CC7C" w14:textId="309E02F3" w:rsidR="00165D23" w:rsidRPr="005857BC" w:rsidRDefault="00165D23" w:rsidP="005857BC">
      <w:pPr>
        <w:spacing w:before="100" w:beforeAutospacing="1" w:after="100" w:afterAutospacing="1" w:line="240" w:lineRule="auto"/>
        <w:rPr>
          <w:rFonts w:ascii="ScalaSansWeb" w:hAnsi="ScalaSansWeb"/>
          <w:b/>
          <w:bCs/>
          <w:sz w:val="24"/>
          <w:szCs w:val="24"/>
        </w:rPr>
      </w:pPr>
      <w:r w:rsidRPr="005857BC">
        <w:rPr>
          <w:rFonts w:ascii="ScalaSansWeb" w:hAnsi="ScalaSansWeb"/>
          <w:b/>
          <w:bCs/>
          <w:sz w:val="24"/>
          <w:szCs w:val="24"/>
        </w:rPr>
        <w:t>Section 2. Definitions</w:t>
      </w:r>
    </w:p>
    <w:p w14:paraId="3FBBA3C3" w14:textId="13DDF0E3"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Reasonable Accommodation: adjustments or modifications that enable a qualified individual with a documented disability/condition to participate as fully as possible in an educational program or public event.  A reasonable accommodation is any change to an educational program, a public environment, or the way things are customarily done that allows an individual with a disability/condition to experience equal access to opportunities available to other individuals in the academic or university environment. Reasonable accommodations may include changes to activities, programs, coursework, and events, so long as it does not fundamentally alter academic requirements that are essential to the academic program, practice, course, or standard of instruction,</w:t>
      </w:r>
      <w:r w:rsidR="1D12751D" w:rsidRPr="005857BC">
        <w:rPr>
          <w:rFonts w:ascii="ScalaSansWeb" w:hAnsi="ScalaSansWeb"/>
          <w:sz w:val="24"/>
          <w:szCs w:val="24"/>
        </w:rPr>
        <w:t xml:space="preserve"> cause harm to </w:t>
      </w:r>
      <w:r w:rsidR="23B9BA23" w:rsidRPr="005857BC">
        <w:rPr>
          <w:rFonts w:ascii="ScalaSansWeb" w:hAnsi="ScalaSansWeb"/>
          <w:sz w:val="24"/>
          <w:szCs w:val="24"/>
        </w:rPr>
        <w:t>any</w:t>
      </w:r>
      <w:r w:rsidR="1D12751D" w:rsidRPr="005857BC">
        <w:rPr>
          <w:rFonts w:ascii="ScalaSansWeb" w:hAnsi="ScalaSansWeb"/>
          <w:sz w:val="24"/>
          <w:szCs w:val="24"/>
        </w:rPr>
        <w:t xml:space="preserve"> individual</w:t>
      </w:r>
      <w:r w:rsidR="1C799478" w:rsidRPr="005857BC">
        <w:rPr>
          <w:rFonts w:ascii="ScalaSansWeb" w:hAnsi="ScalaSansWeb"/>
          <w:sz w:val="24"/>
          <w:szCs w:val="24"/>
        </w:rPr>
        <w:t>,</w:t>
      </w:r>
      <w:r w:rsidR="1D12751D" w:rsidRPr="005857BC">
        <w:rPr>
          <w:rFonts w:ascii="ScalaSansWeb" w:hAnsi="ScalaSansWeb"/>
          <w:sz w:val="24"/>
          <w:szCs w:val="24"/>
        </w:rPr>
        <w:t xml:space="preserve"> </w:t>
      </w:r>
      <w:r w:rsidRPr="005857BC">
        <w:rPr>
          <w:rFonts w:ascii="ScalaSansWeb" w:hAnsi="ScalaSansWeb"/>
          <w:sz w:val="24"/>
          <w:szCs w:val="24"/>
        </w:rPr>
        <w:t xml:space="preserve">or result in undue financial or administrative </w:t>
      </w:r>
      <w:r w:rsidR="63B94D13" w:rsidRPr="005857BC">
        <w:rPr>
          <w:rFonts w:ascii="ScalaSansWeb" w:hAnsi="ScalaSansWeb"/>
          <w:sz w:val="24"/>
          <w:szCs w:val="24"/>
        </w:rPr>
        <w:t>burden/</w:t>
      </w:r>
      <w:r w:rsidRPr="005857BC">
        <w:rPr>
          <w:rFonts w:ascii="ScalaSansWeb" w:hAnsi="ScalaSansWeb"/>
          <w:sz w:val="24"/>
          <w:szCs w:val="24"/>
        </w:rPr>
        <w:t>hardship on the institution.</w:t>
      </w:r>
    </w:p>
    <w:p w14:paraId="1C864D34" w14:textId="0A523342"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Academic Standards (Rigor): An institution is not required to lower academic standards quality or production standards to make an accommodation; nor is an employer obligated to provide personal use items such as glasses or hearing aids. </w:t>
      </w:r>
      <w:r w:rsidR="4FB33EC0" w:rsidRPr="005857BC">
        <w:rPr>
          <w:rFonts w:ascii="ScalaSansWeb" w:hAnsi="ScalaSansWeb"/>
          <w:sz w:val="24"/>
          <w:szCs w:val="24"/>
        </w:rPr>
        <w:t>This includes the comprehensive set of learning objectives and demonstrated student learning outcomes a college or university affixes to its courses and programs of study.</w:t>
      </w:r>
    </w:p>
    <w:p w14:paraId="674C83CD" w14:textId="29FFAF0D"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lastRenderedPageBreak/>
        <w:t xml:space="preserve">Personal Services: Are distinguished from reasonable accommodations and are not provided by </w:t>
      </w:r>
      <w:r w:rsidR="00047998" w:rsidRPr="005857BC">
        <w:rPr>
          <w:rFonts w:ascii="ScalaSansWeb" w:hAnsi="ScalaSansWeb"/>
          <w:sz w:val="24"/>
          <w:szCs w:val="24"/>
        </w:rPr>
        <w:t>Minnesota State University Moorhead</w:t>
      </w:r>
      <w:r w:rsidRPr="005857BC">
        <w:rPr>
          <w:rFonts w:ascii="ScalaSansWeb" w:hAnsi="ScalaSansWeb"/>
          <w:sz w:val="24"/>
          <w:szCs w:val="24"/>
        </w:rPr>
        <w:t xml:space="preserve">, but the student may choose to acquire and use such services, </w:t>
      </w:r>
      <w:r w:rsidR="00DF40E3" w:rsidRPr="005857BC">
        <w:rPr>
          <w:rFonts w:ascii="ScalaSansWeb" w:hAnsi="ScalaSansWeb"/>
          <w:sz w:val="24"/>
          <w:szCs w:val="24"/>
        </w:rPr>
        <w:t>(</w:t>
      </w:r>
      <w:r w:rsidRPr="005857BC">
        <w:rPr>
          <w:rFonts w:ascii="ScalaSansWeb" w:hAnsi="ScalaSansWeb"/>
          <w:sz w:val="24"/>
          <w:szCs w:val="24"/>
        </w:rPr>
        <w:t>i.e., individual assistants or coaches</w:t>
      </w:r>
      <w:r w:rsidR="00DF40E3" w:rsidRPr="005857BC">
        <w:rPr>
          <w:rFonts w:ascii="ScalaSansWeb" w:hAnsi="ScalaSansWeb"/>
          <w:sz w:val="24"/>
          <w:szCs w:val="24"/>
        </w:rPr>
        <w:t>)</w:t>
      </w:r>
      <w:r w:rsidRPr="005857BC">
        <w:rPr>
          <w:rFonts w:ascii="ScalaSansWeb" w:hAnsi="ScalaSansWeb"/>
          <w:sz w:val="24"/>
          <w:szCs w:val="24"/>
        </w:rPr>
        <w:t xml:space="preserve">. </w:t>
      </w:r>
    </w:p>
    <w:p w14:paraId="7D694D59" w14:textId="1FD98BFB"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Undue </w:t>
      </w:r>
      <w:r w:rsidR="59D92419" w:rsidRPr="005857BC">
        <w:rPr>
          <w:rFonts w:ascii="ScalaSansWeb" w:hAnsi="ScalaSansWeb"/>
          <w:sz w:val="24"/>
          <w:szCs w:val="24"/>
        </w:rPr>
        <w:t>Burden/</w:t>
      </w:r>
      <w:r w:rsidRPr="005857BC">
        <w:rPr>
          <w:rFonts w:ascii="ScalaSansWeb" w:hAnsi="ScalaSansWeb"/>
          <w:sz w:val="24"/>
          <w:szCs w:val="24"/>
        </w:rPr>
        <w:t xml:space="preserve">Hardship: An action requiring significant difficulty or expense when </w:t>
      </w:r>
      <w:r w:rsidR="00E7706B" w:rsidRPr="005857BC">
        <w:rPr>
          <w:rFonts w:ascii="ScalaSansWeb" w:hAnsi="ScalaSansWeb"/>
          <w:sz w:val="24"/>
          <w:szCs w:val="24"/>
        </w:rPr>
        <w:t>considering</w:t>
      </w:r>
      <w:r w:rsidRPr="005857BC">
        <w:rPr>
          <w:rFonts w:ascii="ScalaSansWeb" w:hAnsi="ScalaSansWeb"/>
          <w:sz w:val="24"/>
          <w:szCs w:val="24"/>
        </w:rPr>
        <w:t xml:space="preserve"> </w:t>
      </w:r>
      <w:r w:rsidR="00661AED" w:rsidRPr="005857BC">
        <w:rPr>
          <w:rFonts w:ascii="ScalaSansWeb" w:hAnsi="ScalaSansWeb"/>
          <w:sz w:val="24"/>
          <w:szCs w:val="24"/>
        </w:rPr>
        <w:t>several</w:t>
      </w:r>
      <w:r w:rsidRPr="005857BC">
        <w:rPr>
          <w:rFonts w:ascii="ScalaSansWeb" w:hAnsi="ScalaSansWeb"/>
          <w:sz w:val="24"/>
          <w:szCs w:val="24"/>
        </w:rPr>
        <w:t xml:space="preserve"> factors, including the nature and cost of the accommodation in relation to the size, resources, nature, and structure of the institution. </w:t>
      </w:r>
    </w:p>
    <w:p w14:paraId="41FE87AC" w14:textId="77777777" w:rsidR="00A91365" w:rsidRPr="005857BC" w:rsidRDefault="00A91365" w:rsidP="005857BC">
      <w:pPr>
        <w:spacing w:before="100" w:beforeAutospacing="1" w:after="100" w:afterAutospacing="1" w:line="240" w:lineRule="auto"/>
        <w:rPr>
          <w:rFonts w:ascii="ScalaSansWeb" w:hAnsi="ScalaSansWeb"/>
          <w:sz w:val="24"/>
          <w:szCs w:val="24"/>
        </w:rPr>
      </w:pPr>
    </w:p>
    <w:p w14:paraId="4BC95587" w14:textId="3F6287BF"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Fundamental alteration: A change that is so significant that it alters the essential nature of the program, services, facilities, privileges, advantages, activities, or accommodations offered. </w:t>
      </w:r>
    </w:p>
    <w:p w14:paraId="017DC6F5" w14:textId="5042E026" w:rsidR="00165D23" w:rsidRPr="005857BC" w:rsidRDefault="00165D23" w:rsidP="005857BC">
      <w:pPr>
        <w:spacing w:before="100" w:beforeAutospacing="1" w:after="100" w:afterAutospacing="1" w:line="240" w:lineRule="auto"/>
        <w:rPr>
          <w:rFonts w:ascii="ScalaSansWeb" w:hAnsi="ScalaSansWeb"/>
          <w:b/>
          <w:bCs/>
          <w:sz w:val="24"/>
          <w:szCs w:val="24"/>
        </w:rPr>
      </w:pPr>
      <w:r w:rsidRPr="005857BC">
        <w:rPr>
          <w:rFonts w:ascii="ScalaSansWeb" w:hAnsi="ScalaSansWeb"/>
          <w:b/>
          <w:bCs/>
          <w:sz w:val="24"/>
          <w:szCs w:val="24"/>
        </w:rPr>
        <w:t>Section 3. Policy</w:t>
      </w:r>
    </w:p>
    <w:p w14:paraId="6E41016D" w14:textId="6073C65F" w:rsidR="000C0C40"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A. </w:t>
      </w:r>
      <w:r w:rsidR="00672163" w:rsidRPr="005857BC">
        <w:rPr>
          <w:rFonts w:ascii="ScalaSansWeb" w:hAnsi="ScalaSansWeb"/>
          <w:sz w:val="24"/>
          <w:szCs w:val="24"/>
        </w:rPr>
        <w:t>Minnesota State University Moorhead</w:t>
      </w:r>
      <w:r w:rsidRPr="005857BC">
        <w:rPr>
          <w:rFonts w:ascii="ScalaSansWeb" w:hAnsi="ScalaSansWeb"/>
          <w:sz w:val="24"/>
          <w:szCs w:val="24"/>
        </w:rPr>
        <w:t xml:space="preserve"> commits to creating equitable and inclusive learning environments and will provide reasonable accommodations to qualified </w:t>
      </w:r>
      <w:r w:rsidR="00661AED" w:rsidRPr="005857BC">
        <w:rPr>
          <w:rFonts w:ascii="ScalaSansWeb" w:hAnsi="ScalaSansWeb"/>
          <w:sz w:val="24"/>
          <w:szCs w:val="24"/>
        </w:rPr>
        <w:t>students</w:t>
      </w:r>
      <w:r w:rsidR="00A91365" w:rsidRPr="005857BC">
        <w:rPr>
          <w:rFonts w:ascii="ScalaSansWeb" w:hAnsi="ScalaSansWeb"/>
          <w:sz w:val="24"/>
          <w:szCs w:val="24"/>
        </w:rPr>
        <w:t xml:space="preserve"> </w:t>
      </w:r>
      <w:r w:rsidRPr="005857BC">
        <w:rPr>
          <w:rFonts w:ascii="ScalaSansWeb" w:hAnsi="ScalaSansWeb"/>
          <w:sz w:val="24"/>
          <w:szCs w:val="24"/>
        </w:rPr>
        <w:t>ensuring that we meet (at a minimum) and exceed, in all cases possible, the</w:t>
      </w:r>
      <w:r w:rsidR="4DB60F6C" w:rsidRPr="005857BC">
        <w:rPr>
          <w:rFonts w:ascii="ScalaSansWeb" w:hAnsi="ScalaSansWeb"/>
          <w:sz w:val="24"/>
          <w:szCs w:val="24"/>
        </w:rPr>
        <w:t xml:space="preserve"> </w:t>
      </w:r>
      <w:r w:rsidRPr="005857BC">
        <w:rPr>
          <w:rFonts w:ascii="ScalaSansWeb" w:hAnsi="ScalaSansWeb"/>
          <w:sz w:val="24"/>
          <w:szCs w:val="24"/>
        </w:rPr>
        <w:t>standards set forth in applicable state and federal laws, regulations, and guidelines.</w:t>
      </w:r>
    </w:p>
    <w:p w14:paraId="72AEC3AE" w14:textId="3E126ED6"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The </w:t>
      </w:r>
      <w:r w:rsidR="00672163" w:rsidRPr="005857BC">
        <w:rPr>
          <w:rFonts w:ascii="ScalaSansWeb" w:hAnsi="ScalaSansWeb"/>
          <w:sz w:val="24"/>
          <w:szCs w:val="24"/>
        </w:rPr>
        <w:t xml:space="preserve">Director of Accessibility Resources </w:t>
      </w:r>
      <w:r w:rsidRPr="005857BC">
        <w:rPr>
          <w:rFonts w:ascii="ScalaSansWeb" w:hAnsi="ScalaSansWeb"/>
          <w:sz w:val="24"/>
          <w:szCs w:val="24"/>
        </w:rPr>
        <w:t>is responsible for the oversight and administration of this policy including associated audits, training, moderation of processes, and collaboration with appropriate departments for the development of resources.</w:t>
      </w:r>
    </w:p>
    <w:p w14:paraId="5309B95C" w14:textId="265E1F8F" w:rsidR="00165D23" w:rsidRPr="005857BC" w:rsidRDefault="00165D23" w:rsidP="005857BC">
      <w:pPr>
        <w:spacing w:before="100" w:beforeAutospacing="1" w:after="100" w:afterAutospacing="1" w:line="240" w:lineRule="auto"/>
        <w:rPr>
          <w:rFonts w:ascii="ScalaSansWeb" w:hAnsi="ScalaSansWeb"/>
          <w:b/>
          <w:bCs/>
          <w:sz w:val="24"/>
          <w:szCs w:val="24"/>
        </w:rPr>
      </w:pPr>
      <w:bookmarkStart w:id="0" w:name="Section_4._Authority"/>
      <w:bookmarkEnd w:id="0"/>
      <w:r w:rsidRPr="005857BC">
        <w:rPr>
          <w:rFonts w:ascii="ScalaSansWeb" w:hAnsi="ScalaSansWeb"/>
          <w:b/>
          <w:bCs/>
          <w:sz w:val="24"/>
          <w:szCs w:val="24"/>
        </w:rPr>
        <w:t>Section 4. Authority</w:t>
      </w:r>
    </w:p>
    <w:p w14:paraId="7650C2DC" w14:textId="0EEF960B"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This policy is issued pursuant to the authority granted the </w:t>
      </w:r>
      <w:hyperlink r:id="rId10">
        <w:r w:rsidRPr="005857BC">
          <w:rPr>
            <w:rStyle w:val="Hyperlink"/>
            <w:rFonts w:ascii="ScalaSansWeb" w:hAnsi="ScalaSansWeb"/>
            <w:sz w:val="24"/>
            <w:szCs w:val="24"/>
          </w:rPr>
          <w:t>Americans with Disability Act</w:t>
        </w:r>
      </w:hyperlink>
      <w:r w:rsidR="005857BC" w:rsidRPr="005857BC">
        <w:rPr>
          <w:rStyle w:val="Hyperlink"/>
          <w:rFonts w:ascii="ScalaSansWeb" w:hAnsi="ScalaSansWeb"/>
          <w:sz w:val="24"/>
          <w:szCs w:val="24"/>
        </w:rPr>
        <w:t xml:space="preserve"> </w:t>
      </w:r>
      <w:hyperlink r:id="rId11">
        <w:r w:rsidRPr="005857BC">
          <w:rPr>
            <w:rStyle w:val="Hyperlink"/>
            <w:rFonts w:ascii="ScalaSansWeb" w:hAnsi="ScalaSansWeb"/>
            <w:sz w:val="24"/>
            <w:szCs w:val="24"/>
          </w:rPr>
          <w:t>of 1990 (ADA)</w:t>
        </w:r>
      </w:hyperlink>
      <w:r w:rsidRPr="005857BC">
        <w:rPr>
          <w:rFonts w:ascii="ScalaSansWeb" w:hAnsi="ScalaSansWeb"/>
          <w:sz w:val="24"/>
          <w:szCs w:val="24"/>
        </w:rPr>
        <w:t xml:space="preserve">; </w:t>
      </w:r>
      <w:hyperlink r:id="rId12">
        <w:r w:rsidRPr="005857BC">
          <w:rPr>
            <w:rStyle w:val="Hyperlink"/>
            <w:rFonts w:ascii="ScalaSansWeb" w:hAnsi="ScalaSansWeb"/>
            <w:sz w:val="24"/>
            <w:szCs w:val="24"/>
          </w:rPr>
          <w:t>Sections 504 and 508 of the Rehabilitation Act</w:t>
        </w:r>
      </w:hyperlink>
      <w:r w:rsidRPr="005857BC">
        <w:rPr>
          <w:rFonts w:ascii="ScalaSansWeb" w:hAnsi="ScalaSansWeb"/>
          <w:sz w:val="24"/>
          <w:szCs w:val="24"/>
        </w:rPr>
        <w:t xml:space="preserve">; </w:t>
      </w:r>
      <w:hyperlink r:id="rId13">
        <w:r w:rsidRPr="005857BC">
          <w:rPr>
            <w:rStyle w:val="Hyperlink"/>
            <w:rFonts w:ascii="ScalaSansWeb" w:hAnsi="ScalaSansWeb"/>
            <w:sz w:val="24"/>
            <w:szCs w:val="24"/>
          </w:rPr>
          <w:t>WCAG 2.0 Level</w:t>
        </w:r>
      </w:hyperlink>
      <w:r w:rsidR="005857BC" w:rsidRPr="005857BC">
        <w:rPr>
          <w:rStyle w:val="Hyperlink"/>
          <w:rFonts w:ascii="ScalaSansWeb" w:hAnsi="ScalaSansWeb"/>
          <w:sz w:val="24"/>
          <w:szCs w:val="24"/>
        </w:rPr>
        <w:t xml:space="preserve"> </w:t>
      </w:r>
      <w:hyperlink r:id="rId14">
        <w:r w:rsidRPr="005857BC">
          <w:rPr>
            <w:rStyle w:val="Hyperlink"/>
            <w:rFonts w:ascii="ScalaSansWeb" w:hAnsi="ScalaSansWeb"/>
            <w:sz w:val="24"/>
            <w:szCs w:val="24"/>
          </w:rPr>
          <w:t>AA</w:t>
        </w:r>
      </w:hyperlink>
      <w:r w:rsidRPr="005857BC">
        <w:rPr>
          <w:rFonts w:ascii="ScalaSansWeb" w:hAnsi="ScalaSansWeb"/>
          <w:sz w:val="24"/>
          <w:szCs w:val="24"/>
        </w:rPr>
        <w:t xml:space="preserve">; </w:t>
      </w:r>
      <w:hyperlink r:id="rId15">
        <w:r w:rsidRPr="005857BC">
          <w:rPr>
            <w:rStyle w:val="Hyperlink"/>
            <w:rFonts w:ascii="ScalaSansWeb" w:hAnsi="ScalaSansWeb"/>
            <w:sz w:val="24"/>
            <w:szCs w:val="24"/>
          </w:rPr>
          <w:t>MN Statutes 16E.03</w:t>
        </w:r>
      </w:hyperlink>
      <w:r w:rsidRPr="005857BC">
        <w:rPr>
          <w:rFonts w:ascii="ScalaSansWeb" w:hAnsi="ScalaSansWeb"/>
          <w:sz w:val="24"/>
          <w:szCs w:val="24"/>
        </w:rPr>
        <w:t xml:space="preserve">; </w:t>
      </w:r>
      <w:hyperlink r:id="rId16">
        <w:r w:rsidRPr="005857BC">
          <w:rPr>
            <w:rStyle w:val="Hyperlink"/>
            <w:rFonts w:ascii="ScalaSansWeb" w:hAnsi="ScalaSansWeb"/>
            <w:sz w:val="24"/>
            <w:szCs w:val="24"/>
          </w:rPr>
          <w:t>MN Statutes 363A.42</w:t>
        </w:r>
      </w:hyperlink>
      <w:r w:rsidRPr="005857BC">
        <w:rPr>
          <w:rFonts w:ascii="ScalaSansWeb" w:hAnsi="ScalaSansWeb"/>
          <w:sz w:val="24"/>
          <w:szCs w:val="24"/>
        </w:rPr>
        <w:t xml:space="preserve">; </w:t>
      </w:r>
      <w:hyperlink r:id="rId17">
        <w:r w:rsidRPr="005857BC">
          <w:rPr>
            <w:rStyle w:val="Hyperlink"/>
            <w:rFonts w:ascii="ScalaSansWeb" w:hAnsi="ScalaSansWeb"/>
            <w:sz w:val="24"/>
            <w:szCs w:val="24"/>
          </w:rPr>
          <w:t>MN Statutes 363A.43</w:t>
        </w:r>
      </w:hyperlink>
      <w:r w:rsidRPr="005857BC">
        <w:rPr>
          <w:rFonts w:ascii="ScalaSansWeb" w:hAnsi="ScalaSansWeb"/>
          <w:sz w:val="24"/>
          <w:szCs w:val="24"/>
        </w:rPr>
        <w:t xml:space="preserve">; </w:t>
      </w:r>
      <w:hyperlink r:id="rId18" w:anchor="laws.2.9.0">
        <w:r w:rsidR="075A7442" w:rsidRPr="005857BC">
          <w:rPr>
            <w:rStyle w:val="Hyperlink"/>
            <w:rFonts w:ascii="ScalaSansWeb" w:hAnsi="ScalaSansWeb"/>
            <w:sz w:val="24"/>
            <w:szCs w:val="24"/>
          </w:rPr>
          <w:t>MN Statutes 135A.163</w:t>
        </w:r>
      </w:hyperlink>
      <w:r w:rsidR="4902F640" w:rsidRPr="005857BC">
        <w:rPr>
          <w:rFonts w:ascii="ScalaSansWeb" w:hAnsi="ScalaSansWeb"/>
          <w:sz w:val="24"/>
          <w:szCs w:val="24"/>
        </w:rPr>
        <w:t xml:space="preserve"> RISE Act</w:t>
      </w:r>
      <w:r w:rsidR="075A7442" w:rsidRPr="005857BC">
        <w:rPr>
          <w:rFonts w:ascii="ScalaSansWeb" w:hAnsi="ScalaSansWeb"/>
          <w:sz w:val="24"/>
          <w:szCs w:val="24"/>
        </w:rPr>
        <w:t xml:space="preserve">; </w:t>
      </w:r>
      <w:hyperlink r:id="rId19">
        <w:r w:rsidRPr="005857BC">
          <w:rPr>
            <w:rStyle w:val="Hyperlink"/>
            <w:rFonts w:ascii="ScalaSansWeb" w:hAnsi="ScalaSansWeb"/>
            <w:sz w:val="24"/>
            <w:szCs w:val="24"/>
          </w:rPr>
          <w:t>State of</w:t>
        </w:r>
      </w:hyperlink>
      <w:r w:rsidR="656C8B27" w:rsidRPr="005857BC">
        <w:rPr>
          <w:rFonts w:ascii="ScalaSansWeb" w:hAnsi="ScalaSansWeb"/>
          <w:sz w:val="24"/>
          <w:szCs w:val="24"/>
        </w:rPr>
        <w:t xml:space="preserve"> </w:t>
      </w:r>
      <w:hyperlink r:id="rId20">
        <w:r w:rsidRPr="005857BC">
          <w:rPr>
            <w:rStyle w:val="Hyperlink"/>
            <w:rFonts w:ascii="ScalaSansWeb" w:hAnsi="ScalaSansWeb"/>
            <w:sz w:val="24"/>
            <w:szCs w:val="24"/>
          </w:rPr>
          <w:t>Minnesota Accessibility Standard</w:t>
        </w:r>
      </w:hyperlink>
      <w:r w:rsidRPr="005857BC">
        <w:rPr>
          <w:rFonts w:ascii="ScalaSansWeb" w:hAnsi="ScalaSansWeb"/>
          <w:sz w:val="24"/>
          <w:szCs w:val="24"/>
        </w:rPr>
        <w:t xml:space="preserve">; </w:t>
      </w:r>
      <w:hyperlink r:id="rId21">
        <w:r w:rsidRPr="005857BC">
          <w:rPr>
            <w:rStyle w:val="Hyperlink"/>
            <w:rFonts w:ascii="ScalaSansWeb" w:hAnsi="ScalaSansWeb"/>
            <w:sz w:val="24"/>
            <w:szCs w:val="24"/>
          </w:rPr>
          <w:t>Minnesota Human Rights Act MN Statute 363A</w:t>
        </w:r>
      </w:hyperlink>
      <w:r w:rsidRPr="005857BC">
        <w:rPr>
          <w:rFonts w:ascii="ScalaSansWeb" w:hAnsi="ScalaSansWeb"/>
          <w:sz w:val="24"/>
          <w:szCs w:val="24"/>
        </w:rPr>
        <w:t>;</w:t>
      </w:r>
      <w:r w:rsidR="242DC5C1" w:rsidRPr="005857BC">
        <w:rPr>
          <w:rFonts w:ascii="ScalaSansWeb" w:hAnsi="ScalaSansWeb"/>
          <w:sz w:val="24"/>
          <w:szCs w:val="24"/>
        </w:rPr>
        <w:t xml:space="preserve"> </w:t>
      </w:r>
      <w:r w:rsidRPr="005857BC">
        <w:rPr>
          <w:rFonts w:ascii="ScalaSansWeb" w:hAnsi="ScalaSansWeb"/>
          <w:sz w:val="24"/>
          <w:szCs w:val="24"/>
        </w:rPr>
        <w:t xml:space="preserve">the </w:t>
      </w:r>
      <w:hyperlink r:id="rId22">
        <w:r w:rsidRPr="005857BC">
          <w:rPr>
            <w:rStyle w:val="Hyperlink"/>
            <w:rFonts w:ascii="ScalaSansWeb" w:hAnsi="ScalaSansWeb"/>
            <w:sz w:val="24"/>
            <w:szCs w:val="24"/>
          </w:rPr>
          <w:t>21st Century Communications and Accessibility Act (CVAA) Pub. L. 111-260</w:t>
        </w:r>
      </w:hyperlink>
      <w:r w:rsidRPr="005857BC">
        <w:rPr>
          <w:rFonts w:ascii="ScalaSansWeb" w:hAnsi="ScalaSansWeb"/>
          <w:sz w:val="24"/>
          <w:szCs w:val="24"/>
        </w:rPr>
        <w:t>;</w:t>
      </w:r>
      <w:r w:rsidR="542C24D4" w:rsidRPr="005857BC">
        <w:rPr>
          <w:rFonts w:ascii="ScalaSansWeb" w:hAnsi="ScalaSansWeb"/>
          <w:sz w:val="24"/>
          <w:szCs w:val="24"/>
        </w:rPr>
        <w:t xml:space="preserve"> </w:t>
      </w:r>
      <w:r w:rsidRPr="005857BC">
        <w:rPr>
          <w:rFonts w:ascii="ScalaSansWeb" w:hAnsi="ScalaSansWeb"/>
          <w:sz w:val="24"/>
          <w:szCs w:val="24"/>
        </w:rPr>
        <w:t xml:space="preserve">and </w:t>
      </w:r>
      <w:hyperlink r:id="rId23">
        <w:r w:rsidRPr="005857BC">
          <w:rPr>
            <w:rStyle w:val="Hyperlink"/>
            <w:rFonts w:ascii="ScalaSansWeb" w:hAnsi="ScalaSansWeb"/>
            <w:sz w:val="24"/>
            <w:szCs w:val="24"/>
          </w:rPr>
          <w:t>Minnesota State Policy 1B.4</w:t>
        </w:r>
      </w:hyperlink>
      <w:r w:rsidRPr="005857BC">
        <w:rPr>
          <w:rFonts w:ascii="ScalaSansWeb" w:hAnsi="ScalaSansWeb"/>
          <w:sz w:val="24"/>
          <w:szCs w:val="24"/>
        </w:rPr>
        <w:t xml:space="preserve"> Access and Accommodation for Individuals with</w:t>
      </w:r>
      <w:r w:rsidR="6890C62A" w:rsidRPr="005857BC">
        <w:rPr>
          <w:rFonts w:ascii="ScalaSansWeb" w:hAnsi="ScalaSansWeb"/>
          <w:sz w:val="24"/>
          <w:szCs w:val="24"/>
        </w:rPr>
        <w:t xml:space="preserve"> </w:t>
      </w:r>
      <w:r w:rsidRPr="005857BC">
        <w:rPr>
          <w:rFonts w:ascii="ScalaSansWeb" w:hAnsi="ScalaSansWeb"/>
          <w:sz w:val="24"/>
          <w:szCs w:val="24"/>
        </w:rPr>
        <w:t xml:space="preserve">Disabilities; </w:t>
      </w:r>
      <w:hyperlink r:id="rId24">
        <w:r w:rsidRPr="005857BC">
          <w:rPr>
            <w:rStyle w:val="Hyperlink"/>
            <w:rFonts w:ascii="ScalaSansWeb" w:hAnsi="ScalaSansWeb"/>
            <w:sz w:val="24"/>
            <w:szCs w:val="24"/>
          </w:rPr>
          <w:t>The Architectural Barriers Act of 1968</w:t>
        </w:r>
      </w:hyperlink>
      <w:r w:rsidRPr="005857BC">
        <w:rPr>
          <w:rFonts w:ascii="ScalaSansWeb" w:hAnsi="ScalaSansWeb"/>
          <w:sz w:val="24"/>
          <w:szCs w:val="24"/>
        </w:rPr>
        <w:t>. Other authority may also apply.</w:t>
      </w:r>
    </w:p>
    <w:p w14:paraId="109E82B8" w14:textId="03ED7211" w:rsidR="00165D23" w:rsidRPr="005857BC" w:rsidRDefault="00165D23" w:rsidP="005857BC">
      <w:pPr>
        <w:spacing w:before="100" w:beforeAutospacing="1" w:after="100" w:afterAutospacing="1" w:line="240" w:lineRule="auto"/>
        <w:rPr>
          <w:rFonts w:ascii="ScalaSansWeb" w:hAnsi="ScalaSansWeb"/>
          <w:b/>
          <w:bCs/>
          <w:sz w:val="24"/>
          <w:szCs w:val="24"/>
        </w:rPr>
      </w:pPr>
      <w:bookmarkStart w:id="1" w:name="Section_5._Effective_Date"/>
      <w:bookmarkEnd w:id="1"/>
      <w:r w:rsidRPr="005857BC">
        <w:rPr>
          <w:rFonts w:ascii="ScalaSansWeb" w:hAnsi="ScalaSansWeb"/>
          <w:b/>
          <w:bCs/>
          <w:sz w:val="24"/>
          <w:szCs w:val="24"/>
        </w:rPr>
        <w:t>Section 5. Effective Date</w:t>
      </w:r>
    </w:p>
    <w:p w14:paraId="054A276B" w14:textId="17F2BCC9"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This University policy shall become effective upon signature by the President and shall</w:t>
      </w:r>
      <w:r w:rsidR="005857BC" w:rsidRPr="005857BC">
        <w:rPr>
          <w:rFonts w:ascii="ScalaSansWeb" w:hAnsi="ScalaSansWeb"/>
          <w:sz w:val="24"/>
          <w:szCs w:val="24"/>
        </w:rPr>
        <w:t xml:space="preserve"> </w:t>
      </w:r>
      <w:r w:rsidRPr="005857BC">
        <w:rPr>
          <w:rFonts w:ascii="ScalaSansWeb" w:hAnsi="ScalaSansWeb"/>
          <w:sz w:val="24"/>
          <w:szCs w:val="24"/>
        </w:rPr>
        <w:t>remain in effect until modified or expressly revoked.</w:t>
      </w:r>
    </w:p>
    <w:p w14:paraId="39675CA2" w14:textId="473DA3BB" w:rsidR="00165D23" w:rsidRPr="005857BC" w:rsidRDefault="00165D23" w:rsidP="005857BC">
      <w:pPr>
        <w:spacing w:before="100" w:beforeAutospacing="1" w:after="100" w:afterAutospacing="1" w:line="240" w:lineRule="auto"/>
        <w:rPr>
          <w:rFonts w:ascii="ScalaSansWeb" w:hAnsi="ScalaSansWeb"/>
          <w:b/>
          <w:bCs/>
          <w:sz w:val="24"/>
          <w:szCs w:val="24"/>
        </w:rPr>
      </w:pPr>
      <w:bookmarkStart w:id="2" w:name="Section_6._Responsibility"/>
      <w:bookmarkEnd w:id="2"/>
      <w:r w:rsidRPr="005857BC">
        <w:rPr>
          <w:rFonts w:ascii="ScalaSansWeb" w:hAnsi="ScalaSansWeb"/>
          <w:b/>
          <w:bCs/>
          <w:sz w:val="24"/>
          <w:szCs w:val="24"/>
        </w:rPr>
        <w:t>Section 6. Responsibility</w:t>
      </w:r>
    </w:p>
    <w:p w14:paraId="4D5975D6" w14:textId="5016FDDE"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The President or designee is responsible for the implementation of this policy, but delegates to the </w:t>
      </w:r>
      <w:r w:rsidR="003B1978" w:rsidRPr="005857BC">
        <w:rPr>
          <w:rFonts w:ascii="ScalaSansWeb" w:hAnsi="ScalaSansWeb"/>
          <w:sz w:val="24"/>
          <w:szCs w:val="24"/>
        </w:rPr>
        <w:t xml:space="preserve">Director of Accessibility Resources </w:t>
      </w:r>
      <w:r w:rsidRPr="005857BC">
        <w:rPr>
          <w:rFonts w:ascii="ScalaSansWeb" w:hAnsi="ScalaSansWeb"/>
          <w:sz w:val="24"/>
          <w:szCs w:val="24"/>
        </w:rPr>
        <w:t>the administration of this policy including associated audits, training, moderation of processes, and collaboration with appropriate departments for the development of resources.</w:t>
      </w:r>
    </w:p>
    <w:p w14:paraId="392D8832" w14:textId="22BF278F" w:rsidR="00165D23" w:rsidRPr="005857BC" w:rsidRDefault="00165D23" w:rsidP="005857BC">
      <w:pPr>
        <w:spacing w:before="100" w:beforeAutospacing="1" w:after="100" w:afterAutospacing="1" w:line="240" w:lineRule="auto"/>
        <w:rPr>
          <w:rFonts w:ascii="ScalaSansWeb" w:hAnsi="ScalaSansWeb"/>
          <w:b/>
          <w:bCs/>
          <w:sz w:val="24"/>
          <w:szCs w:val="24"/>
        </w:rPr>
      </w:pPr>
      <w:bookmarkStart w:id="3" w:name="Section_7._Review"/>
      <w:bookmarkEnd w:id="3"/>
      <w:r w:rsidRPr="005857BC">
        <w:rPr>
          <w:rFonts w:ascii="ScalaSansWeb" w:hAnsi="ScalaSansWeb"/>
          <w:b/>
          <w:bCs/>
          <w:sz w:val="24"/>
          <w:szCs w:val="24"/>
        </w:rPr>
        <w:lastRenderedPageBreak/>
        <w:t>Section 7. Review</w:t>
      </w:r>
    </w:p>
    <w:p w14:paraId="22CEB537" w14:textId="50EB4DCE"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 xml:space="preserve">This policy shall be reviewed every </w:t>
      </w:r>
      <w:r w:rsidR="00952A38" w:rsidRPr="005857BC">
        <w:rPr>
          <w:rFonts w:ascii="ScalaSansWeb" w:hAnsi="ScalaSansWeb"/>
          <w:sz w:val="24"/>
          <w:szCs w:val="24"/>
        </w:rPr>
        <w:t xml:space="preserve">seven </w:t>
      </w:r>
      <w:r w:rsidRPr="005857BC">
        <w:rPr>
          <w:rFonts w:ascii="ScalaSansWeb" w:hAnsi="ScalaSansWeb"/>
          <w:sz w:val="24"/>
          <w:szCs w:val="24"/>
        </w:rPr>
        <w:t>years, or as needed.</w:t>
      </w:r>
    </w:p>
    <w:p w14:paraId="0C0D7A68" w14:textId="77777777" w:rsidR="00165D23" w:rsidRPr="005857BC" w:rsidRDefault="00165D23" w:rsidP="005857BC">
      <w:pPr>
        <w:spacing w:before="100" w:beforeAutospacing="1" w:after="100" w:afterAutospacing="1" w:line="240" w:lineRule="auto"/>
        <w:rPr>
          <w:rFonts w:ascii="ScalaSansWeb" w:hAnsi="ScalaSansWeb"/>
          <w:b/>
          <w:bCs/>
          <w:sz w:val="24"/>
          <w:szCs w:val="24"/>
        </w:rPr>
      </w:pPr>
      <w:bookmarkStart w:id="4" w:name="Section_8._Signature"/>
      <w:bookmarkEnd w:id="4"/>
      <w:r w:rsidRPr="005857BC">
        <w:rPr>
          <w:rFonts w:ascii="ScalaSansWeb" w:hAnsi="ScalaSansWeb"/>
          <w:b/>
          <w:bCs/>
          <w:sz w:val="24"/>
          <w:szCs w:val="24"/>
        </w:rPr>
        <w:t>Section 8. Signature</w:t>
      </w:r>
    </w:p>
    <w:p w14:paraId="7C1DA67E" w14:textId="77777777" w:rsidR="00165D23"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Issued on this date: Month, Date, Year</w:t>
      </w:r>
    </w:p>
    <w:p w14:paraId="7975CEED" w14:textId="77777777" w:rsidR="00165D23" w:rsidRPr="005857BC" w:rsidRDefault="00165D23" w:rsidP="005857BC">
      <w:pPr>
        <w:spacing w:before="100" w:beforeAutospacing="1" w:after="100" w:afterAutospacing="1" w:line="240" w:lineRule="auto"/>
        <w:rPr>
          <w:rFonts w:ascii="ScalaSansWeb" w:hAnsi="ScalaSansWeb"/>
          <w:b/>
          <w:bCs/>
          <w:sz w:val="24"/>
          <w:szCs w:val="24"/>
        </w:rPr>
      </w:pPr>
      <w:r w:rsidRPr="005857BC">
        <w:rPr>
          <w:rFonts w:ascii="ScalaSansWeb" w:hAnsi="ScalaSansWeb"/>
          <w:b/>
          <w:bCs/>
          <w:sz w:val="24"/>
          <w:szCs w:val="24"/>
        </w:rPr>
        <w:t>President</w:t>
      </w:r>
    </w:p>
    <w:p w14:paraId="0BF4E15A" w14:textId="57409421" w:rsidR="00EF338E" w:rsidRPr="005857BC" w:rsidRDefault="00165D23" w:rsidP="005857BC">
      <w:pPr>
        <w:spacing w:before="100" w:beforeAutospacing="1" w:after="100" w:afterAutospacing="1" w:line="240" w:lineRule="auto"/>
        <w:rPr>
          <w:rFonts w:ascii="ScalaSansWeb" w:hAnsi="ScalaSansWeb"/>
          <w:sz w:val="24"/>
          <w:szCs w:val="24"/>
        </w:rPr>
      </w:pPr>
      <w:r w:rsidRPr="005857BC">
        <w:rPr>
          <w:rFonts w:ascii="ScalaSansWeb" w:hAnsi="ScalaSansWeb"/>
          <w:sz w:val="24"/>
          <w:szCs w:val="24"/>
        </w:rPr>
        <w:t>Date of Implementation:</w:t>
      </w:r>
      <w:r w:rsidRPr="005857BC">
        <w:rPr>
          <w:rFonts w:ascii="ScalaSansWeb" w:hAnsi="ScalaSansWeb"/>
          <w:sz w:val="24"/>
          <w:szCs w:val="24"/>
        </w:rPr>
        <w:tab/>
        <w:t>xx/xx/xx</w:t>
      </w:r>
    </w:p>
    <w:sectPr w:rsidR="00EF338E" w:rsidRPr="005857BC" w:rsidSect="005857BC">
      <w:headerReference w:type="default" r:id="rId25"/>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6DC4" w14:textId="77777777" w:rsidR="00897291" w:rsidRDefault="00897291">
      <w:pPr>
        <w:spacing w:after="0" w:line="240" w:lineRule="auto"/>
      </w:pPr>
      <w:r>
        <w:separator/>
      </w:r>
    </w:p>
  </w:endnote>
  <w:endnote w:type="continuationSeparator" w:id="0">
    <w:p w14:paraId="55B56DCF" w14:textId="77777777" w:rsidR="00897291" w:rsidRDefault="00897291">
      <w:pPr>
        <w:spacing w:after="0" w:line="240" w:lineRule="auto"/>
      </w:pPr>
      <w:r>
        <w:continuationSeparator/>
      </w:r>
    </w:p>
  </w:endnote>
  <w:endnote w:type="continuationNotice" w:id="1">
    <w:p w14:paraId="0C828F21" w14:textId="77777777" w:rsidR="00897291" w:rsidRDefault="00897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SansWe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FBE93" w14:textId="77777777" w:rsidR="00897291" w:rsidRDefault="00897291">
      <w:pPr>
        <w:spacing w:after="0" w:line="240" w:lineRule="auto"/>
      </w:pPr>
      <w:r>
        <w:separator/>
      </w:r>
    </w:p>
  </w:footnote>
  <w:footnote w:type="continuationSeparator" w:id="0">
    <w:p w14:paraId="73651F2D" w14:textId="77777777" w:rsidR="00897291" w:rsidRDefault="00897291">
      <w:pPr>
        <w:spacing w:after="0" w:line="240" w:lineRule="auto"/>
      </w:pPr>
      <w:r>
        <w:continuationSeparator/>
      </w:r>
    </w:p>
  </w:footnote>
  <w:footnote w:type="continuationNotice" w:id="1">
    <w:p w14:paraId="4209B88F" w14:textId="77777777" w:rsidR="00897291" w:rsidRDefault="00897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A22F" w14:textId="77777777" w:rsidR="009B291F" w:rsidRDefault="009B291F">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EB4"/>
    <w:multiLevelType w:val="hybridMultilevel"/>
    <w:tmpl w:val="42A04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4700"/>
    <w:multiLevelType w:val="hybridMultilevel"/>
    <w:tmpl w:val="7480A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E43B1"/>
    <w:multiLevelType w:val="hybridMultilevel"/>
    <w:tmpl w:val="63E4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C64A6"/>
    <w:multiLevelType w:val="hybridMultilevel"/>
    <w:tmpl w:val="4EE4E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422F9"/>
    <w:multiLevelType w:val="hybridMultilevel"/>
    <w:tmpl w:val="BF442428"/>
    <w:lvl w:ilvl="0" w:tplc="787A3EC0">
      <w:start w:val="1"/>
      <w:numFmt w:val="decimal"/>
      <w:lvlText w:val="%1"/>
      <w:lvlJc w:val="left"/>
      <w:pPr>
        <w:ind w:left="945" w:hanging="495"/>
        <w:jc w:val="right"/>
      </w:pPr>
      <w:rPr>
        <w:rFonts w:ascii="Arial" w:eastAsia="Arial" w:hAnsi="Arial" w:cs="Arial" w:hint="default"/>
        <w:b w:val="0"/>
        <w:bCs w:val="0"/>
        <w:i w:val="0"/>
        <w:iCs w:val="0"/>
        <w:spacing w:val="0"/>
        <w:w w:val="100"/>
        <w:sz w:val="24"/>
        <w:szCs w:val="24"/>
        <w:lang w:val="en-US" w:eastAsia="en-US" w:bidi="ar-SA"/>
      </w:rPr>
    </w:lvl>
    <w:lvl w:ilvl="1" w:tplc="CB841C66">
      <w:numFmt w:val="bullet"/>
      <w:lvlText w:val="•"/>
      <w:lvlJc w:val="left"/>
      <w:pPr>
        <w:ind w:left="1891" w:hanging="495"/>
      </w:pPr>
      <w:rPr>
        <w:rFonts w:hint="default"/>
        <w:lang w:val="en-US" w:eastAsia="en-US" w:bidi="ar-SA"/>
      </w:rPr>
    </w:lvl>
    <w:lvl w:ilvl="2" w:tplc="FC54C154">
      <w:numFmt w:val="bullet"/>
      <w:lvlText w:val="•"/>
      <w:lvlJc w:val="left"/>
      <w:pPr>
        <w:ind w:left="2837" w:hanging="495"/>
      </w:pPr>
      <w:rPr>
        <w:rFonts w:hint="default"/>
        <w:lang w:val="en-US" w:eastAsia="en-US" w:bidi="ar-SA"/>
      </w:rPr>
    </w:lvl>
    <w:lvl w:ilvl="3" w:tplc="2FE26BA0">
      <w:numFmt w:val="bullet"/>
      <w:lvlText w:val="•"/>
      <w:lvlJc w:val="left"/>
      <w:pPr>
        <w:ind w:left="3783" w:hanging="495"/>
      </w:pPr>
      <w:rPr>
        <w:rFonts w:hint="default"/>
        <w:lang w:val="en-US" w:eastAsia="en-US" w:bidi="ar-SA"/>
      </w:rPr>
    </w:lvl>
    <w:lvl w:ilvl="4" w:tplc="59C673EE">
      <w:numFmt w:val="bullet"/>
      <w:lvlText w:val="•"/>
      <w:lvlJc w:val="left"/>
      <w:pPr>
        <w:ind w:left="4729" w:hanging="495"/>
      </w:pPr>
      <w:rPr>
        <w:rFonts w:hint="default"/>
        <w:lang w:val="en-US" w:eastAsia="en-US" w:bidi="ar-SA"/>
      </w:rPr>
    </w:lvl>
    <w:lvl w:ilvl="5" w:tplc="F7C4C738">
      <w:numFmt w:val="bullet"/>
      <w:lvlText w:val="•"/>
      <w:lvlJc w:val="left"/>
      <w:pPr>
        <w:ind w:left="5675" w:hanging="495"/>
      </w:pPr>
      <w:rPr>
        <w:rFonts w:hint="default"/>
        <w:lang w:val="en-US" w:eastAsia="en-US" w:bidi="ar-SA"/>
      </w:rPr>
    </w:lvl>
    <w:lvl w:ilvl="6" w:tplc="282EBE9E">
      <w:numFmt w:val="bullet"/>
      <w:lvlText w:val="•"/>
      <w:lvlJc w:val="left"/>
      <w:pPr>
        <w:ind w:left="6621" w:hanging="495"/>
      </w:pPr>
      <w:rPr>
        <w:rFonts w:hint="default"/>
        <w:lang w:val="en-US" w:eastAsia="en-US" w:bidi="ar-SA"/>
      </w:rPr>
    </w:lvl>
    <w:lvl w:ilvl="7" w:tplc="38EC42D2">
      <w:numFmt w:val="bullet"/>
      <w:lvlText w:val="•"/>
      <w:lvlJc w:val="left"/>
      <w:pPr>
        <w:ind w:left="7567" w:hanging="495"/>
      </w:pPr>
      <w:rPr>
        <w:rFonts w:hint="default"/>
        <w:lang w:val="en-US" w:eastAsia="en-US" w:bidi="ar-SA"/>
      </w:rPr>
    </w:lvl>
    <w:lvl w:ilvl="8" w:tplc="C9F68B98">
      <w:numFmt w:val="bullet"/>
      <w:lvlText w:val="•"/>
      <w:lvlJc w:val="left"/>
      <w:pPr>
        <w:ind w:left="8513" w:hanging="495"/>
      </w:pPr>
      <w:rPr>
        <w:rFonts w:hint="default"/>
        <w:lang w:val="en-US" w:eastAsia="en-US" w:bidi="ar-SA"/>
      </w:rPr>
    </w:lvl>
  </w:abstractNum>
  <w:abstractNum w:abstractNumId="5" w15:restartNumberingAfterBreak="0">
    <w:nsid w:val="559D3DA9"/>
    <w:multiLevelType w:val="hybridMultilevel"/>
    <w:tmpl w:val="6D24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654443">
    <w:abstractNumId w:val="4"/>
  </w:num>
  <w:num w:numId="2" w16cid:durableId="1076173417">
    <w:abstractNumId w:val="5"/>
  </w:num>
  <w:num w:numId="3" w16cid:durableId="1612669430">
    <w:abstractNumId w:val="3"/>
  </w:num>
  <w:num w:numId="4" w16cid:durableId="1000042540">
    <w:abstractNumId w:val="0"/>
  </w:num>
  <w:num w:numId="5" w16cid:durableId="491141412">
    <w:abstractNumId w:val="1"/>
  </w:num>
  <w:num w:numId="6" w16cid:durableId="24531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8FE6FC-C400-4388-B31B-9BE417EB5AF9}"/>
    <w:docVar w:name="dgnword-eventsink" w:val="1725371173328"/>
  </w:docVars>
  <w:rsids>
    <w:rsidRoot w:val="00165D23"/>
    <w:rsid w:val="00012FB8"/>
    <w:rsid w:val="00047998"/>
    <w:rsid w:val="000674EA"/>
    <w:rsid w:val="00076E3E"/>
    <w:rsid w:val="000C0C40"/>
    <w:rsid w:val="00100E96"/>
    <w:rsid w:val="0015266F"/>
    <w:rsid w:val="00165D23"/>
    <w:rsid w:val="00174C85"/>
    <w:rsid w:val="00190AD4"/>
    <w:rsid w:val="001D50F6"/>
    <w:rsid w:val="00236CAD"/>
    <w:rsid w:val="0025446F"/>
    <w:rsid w:val="00257131"/>
    <w:rsid w:val="003532AF"/>
    <w:rsid w:val="003B1978"/>
    <w:rsid w:val="004577B4"/>
    <w:rsid w:val="004A1EFA"/>
    <w:rsid w:val="004C6676"/>
    <w:rsid w:val="004E449D"/>
    <w:rsid w:val="004E5C80"/>
    <w:rsid w:val="00537A90"/>
    <w:rsid w:val="0054749F"/>
    <w:rsid w:val="00551999"/>
    <w:rsid w:val="0057351A"/>
    <w:rsid w:val="005857BC"/>
    <w:rsid w:val="0059482B"/>
    <w:rsid w:val="005B7328"/>
    <w:rsid w:val="005F64FF"/>
    <w:rsid w:val="006014D3"/>
    <w:rsid w:val="006438AD"/>
    <w:rsid w:val="00661AED"/>
    <w:rsid w:val="00672163"/>
    <w:rsid w:val="006A0FF3"/>
    <w:rsid w:val="006B0668"/>
    <w:rsid w:val="00790873"/>
    <w:rsid w:val="00797746"/>
    <w:rsid w:val="007E7E3A"/>
    <w:rsid w:val="0080173F"/>
    <w:rsid w:val="00887578"/>
    <w:rsid w:val="00897291"/>
    <w:rsid w:val="008A20CA"/>
    <w:rsid w:val="008B18B9"/>
    <w:rsid w:val="008B68AD"/>
    <w:rsid w:val="00952A38"/>
    <w:rsid w:val="00957046"/>
    <w:rsid w:val="0097068D"/>
    <w:rsid w:val="0097367F"/>
    <w:rsid w:val="009A57C7"/>
    <w:rsid w:val="009B291F"/>
    <w:rsid w:val="009B4813"/>
    <w:rsid w:val="009D7079"/>
    <w:rsid w:val="00A377B6"/>
    <w:rsid w:val="00A5335B"/>
    <w:rsid w:val="00A91365"/>
    <w:rsid w:val="00B06B62"/>
    <w:rsid w:val="00B25E8B"/>
    <w:rsid w:val="00B648BB"/>
    <w:rsid w:val="00B67D7E"/>
    <w:rsid w:val="00BB069E"/>
    <w:rsid w:val="00BC3FE3"/>
    <w:rsid w:val="00C25E61"/>
    <w:rsid w:val="00C328CA"/>
    <w:rsid w:val="00C42A10"/>
    <w:rsid w:val="00C77B54"/>
    <w:rsid w:val="00CA7B59"/>
    <w:rsid w:val="00CE38FE"/>
    <w:rsid w:val="00D11A00"/>
    <w:rsid w:val="00D87854"/>
    <w:rsid w:val="00DC71D1"/>
    <w:rsid w:val="00DD6DBE"/>
    <w:rsid w:val="00DF40E3"/>
    <w:rsid w:val="00E6194B"/>
    <w:rsid w:val="00E7706B"/>
    <w:rsid w:val="00E84CDF"/>
    <w:rsid w:val="00EF338E"/>
    <w:rsid w:val="00F72110"/>
    <w:rsid w:val="00FA5F60"/>
    <w:rsid w:val="04AF0432"/>
    <w:rsid w:val="05F66207"/>
    <w:rsid w:val="0727F066"/>
    <w:rsid w:val="075A7442"/>
    <w:rsid w:val="1C799478"/>
    <w:rsid w:val="1D12751D"/>
    <w:rsid w:val="1D773390"/>
    <w:rsid w:val="23B9BA23"/>
    <w:rsid w:val="242DC5C1"/>
    <w:rsid w:val="2A779111"/>
    <w:rsid w:val="2C73076A"/>
    <w:rsid w:val="2D776144"/>
    <w:rsid w:val="2F0F0531"/>
    <w:rsid w:val="3E535FE7"/>
    <w:rsid w:val="3F69D804"/>
    <w:rsid w:val="405B7DFF"/>
    <w:rsid w:val="42F5F521"/>
    <w:rsid w:val="44F1E85B"/>
    <w:rsid w:val="46B42C9F"/>
    <w:rsid w:val="4902F640"/>
    <w:rsid w:val="4DB60F6C"/>
    <w:rsid w:val="4FB33EC0"/>
    <w:rsid w:val="50FC7ABC"/>
    <w:rsid w:val="51883E78"/>
    <w:rsid w:val="542C24D4"/>
    <w:rsid w:val="5903B56E"/>
    <w:rsid w:val="595C575A"/>
    <w:rsid w:val="59D92419"/>
    <w:rsid w:val="5EDE55DA"/>
    <w:rsid w:val="600C129D"/>
    <w:rsid w:val="63B94D13"/>
    <w:rsid w:val="656C8B27"/>
    <w:rsid w:val="6624FAA0"/>
    <w:rsid w:val="6890C62A"/>
    <w:rsid w:val="6DA6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88E5"/>
  <w15:chartTrackingRefBased/>
  <w15:docId w15:val="{662234FD-9B50-4BBE-9DA6-5EA779D0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5D23"/>
    <w:pPr>
      <w:widowControl w:val="0"/>
      <w:autoSpaceDE w:val="0"/>
      <w:autoSpaceDN w:val="0"/>
      <w:spacing w:before="92" w:after="0" w:line="240" w:lineRule="auto"/>
      <w:ind w:left="739" w:hanging="628"/>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EF3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33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33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23"/>
    <w:rPr>
      <w:rFonts w:ascii="Arial" w:eastAsia="Arial" w:hAnsi="Arial" w:cs="Arial"/>
      <w:b/>
      <w:bCs/>
      <w:sz w:val="24"/>
      <w:szCs w:val="24"/>
    </w:rPr>
  </w:style>
  <w:style w:type="paragraph" w:styleId="BodyText">
    <w:name w:val="Body Text"/>
    <w:basedOn w:val="Normal"/>
    <w:link w:val="BodyTextChar"/>
    <w:uiPriority w:val="1"/>
    <w:qFormat/>
    <w:rsid w:val="00165D23"/>
    <w:pPr>
      <w:widowControl w:val="0"/>
      <w:autoSpaceDE w:val="0"/>
      <w:autoSpaceDN w:val="0"/>
      <w:spacing w:before="22" w:after="0" w:line="240" w:lineRule="auto"/>
      <w:ind w:left="1459" w:hanging="1348"/>
    </w:pPr>
    <w:rPr>
      <w:rFonts w:ascii="Arial" w:eastAsia="Arial" w:hAnsi="Arial" w:cs="Arial"/>
      <w:sz w:val="24"/>
      <w:szCs w:val="24"/>
    </w:rPr>
  </w:style>
  <w:style w:type="character" w:customStyle="1" w:styleId="BodyTextChar">
    <w:name w:val="Body Text Char"/>
    <w:basedOn w:val="DefaultParagraphFont"/>
    <w:link w:val="BodyText"/>
    <w:uiPriority w:val="1"/>
    <w:rsid w:val="00165D23"/>
    <w:rPr>
      <w:rFonts w:ascii="Arial" w:eastAsia="Arial" w:hAnsi="Arial" w:cs="Arial"/>
      <w:sz w:val="24"/>
      <w:szCs w:val="24"/>
    </w:rPr>
  </w:style>
  <w:style w:type="character" w:styleId="CommentReference">
    <w:name w:val="annotation reference"/>
    <w:basedOn w:val="DefaultParagraphFont"/>
    <w:uiPriority w:val="99"/>
    <w:semiHidden/>
    <w:unhideWhenUsed/>
    <w:rsid w:val="00C25E61"/>
    <w:rPr>
      <w:sz w:val="16"/>
      <w:szCs w:val="16"/>
    </w:rPr>
  </w:style>
  <w:style w:type="paragraph" w:styleId="CommentText">
    <w:name w:val="annotation text"/>
    <w:basedOn w:val="Normal"/>
    <w:link w:val="CommentTextChar"/>
    <w:uiPriority w:val="99"/>
    <w:unhideWhenUsed/>
    <w:rsid w:val="00C25E61"/>
    <w:pPr>
      <w:spacing w:line="240" w:lineRule="auto"/>
    </w:pPr>
    <w:rPr>
      <w:sz w:val="20"/>
      <w:szCs w:val="20"/>
    </w:rPr>
  </w:style>
  <w:style w:type="character" w:customStyle="1" w:styleId="CommentTextChar">
    <w:name w:val="Comment Text Char"/>
    <w:basedOn w:val="DefaultParagraphFont"/>
    <w:link w:val="CommentText"/>
    <w:uiPriority w:val="99"/>
    <w:rsid w:val="00C25E61"/>
    <w:rPr>
      <w:sz w:val="20"/>
      <w:szCs w:val="20"/>
    </w:rPr>
  </w:style>
  <w:style w:type="paragraph" w:styleId="CommentSubject">
    <w:name w:val="annotation subject"/>
    <w:basedOn w:val="CommentText"/>
    <w:next w:val="CommentText"/>
    <w:link w:val="CommentSubjectChar"/>
    <w:uiPriority w:val="99"/>
    <w:semiHidden/>
    <w:unhideWhenUsed/>
    <w:rsid w:val="00C25E61"/>
    <w:rPr>
      <w:b/>
      <w:bCs/>
    </w:rPr>
  </w:style>
  <w:style w:type="character" w:customStyle="1" w:styleId="CommentSubjectChar">
    <w:name w:val="Comment Subject Char"/>
    <w:basedOn w:val="CommentTextChar"/>
    <w:link w:val="CommentSubject"/>
    <w:uiPriority w:val="99"/>
    <w:semiHidden/>
    <w:rsid w:val="00C25E61"/>
    <w:rPr>
      <w:b/>
      <w:bCs/>
      <w:sz w:val="20"/>
      <w:szCs w:val="20"/>
    </w:rPr>
  </w:style>
  <w:style w:type="paragraph" w:styleId="Header">
    <w:name w:val="header"/>
    <w:basedOn w:val="Normal"/>
    <w:link w:val="HeaderChar"/>
    <w:uiPriority w:val="99"/>
    <w:semiHidden/>
    <w:unhideWhenUsed/>
    <w:rsid w:val="00B67D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7D7E"/>
  </w:style>
  <w:style w:type="paragraph" w:styleId="Footer">
    <w:name w:val="footer"/>
    <w:basedOn w:val="Normal"/>
    <w:link w:val="FooterChar"/>
    <w:uiPriority w:val="99"/>
    <w:semiHidden/>
    <w:unhideWhenUsed/>
    <w:rsid w:val="00B67D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7D7E"/>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C6676"/>
    <w:pPr>
      <w:spacing w:after="0" w:line="240" w:lineRule="auto"/>
    </w:pPr>
  </w:style>
  <w:style w:type="table" w:styleId="TableGrid">
    <w:name w:val="Table Grid"/>
    <w:basedOn w:val="TableNormal"/>
    <w:uiPriority w:val="39"/>
    <w:rsid w:val="00EF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33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33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338E"/>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EF33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38E"/>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EF338E"/>
    <w:pPr>
      <w:ind w:left="720"/>
      <w:contextualSpacing/>
    </w:pPr>
  </w:style>
  <w:style w:type="character" w:styleId="LineNumber">
    <w:name w:val="line number"/>
    <w:basedOn w:val="DefaultParagraphFont"/>
    <w:uiPriority w:val="99"/>
    <w:semiHidden/>
    <w:unhideWhenUsed/>
    <w:rsid w:val="007E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3.org/TR/WCAG20/" TargetMode="External"/><Relationship Id="rId18" Type="http://schemas.openxmlformats.org/officeDocument/2006/relationships/hyperlink" Target="https://www.revisor.mn.gov/laws/2024/0/124/laws.2.9.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evisor.mn.gov/statutes/cite/363A" TargetMode="External"/><Relationship Id="rId7" Type="http://schemas.openxmlformats.org/officeDocument/2006/relationships/webSettings" Target="webSettings.xml"/><Relationship Id="rId12" Type="http://schemas.openxmlformats.org/officeDocument/2006/relationships/hyperlink" Target="https://www.eeoc.gov/statutes/rehabilitation-act-1973" TargetMode="External"/><Relationship Id="rId17" Type="http://schemas.openxmlformats.org/officeDocument/2006/relationships/hyperlink" Target="https://www.revisor.mn.gov/statutes/cite/363A.4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visor.mn.gov/statutes/cite/363A.42" TargetMode="External"/><Relationship Id="rId20" Type="http://schemas.openxmlformats.org/officeDocument/2006/relationships/hyperlink" Target="https://mn.gov/mnit/assets/Stnd_State_Accessibility_tcm38-6158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a.gov/pubs/adastatute08.htm" TargetMode="External"/><Relationship Id="rId24" Type="http://schemas.openxmlformats.org/officeDocument/2006/relationships/hyperlink" Target="https://www.dol.gov/agencies/oasam/centers-offices/civil-rights-center/dlms2-0600" TargetMode="External"/><Relationship Id="rId5" Type="http://schemas.openxmlformats.org/officeDocument/2006/relationships/styles" Target="styles.xml"/><Relationship Id="rId15" Type="http://schemas.openxmlformats.org/officeDocument/2006/relationships/hyperlink" Target="https://www.revisor.mn.gov/statutes/cite/16E.03" TargetMode="External"/><Relationship Id="rId23" Type="http://schemas.openxmlformats.org/officeDocument/2006/relationships/hyperlink" Target="https://www.minnstate.edu/board/policy/1b04.html" TargetMode="External"/><Relationship Id="rId10" Type="http://schemas.openxmlformats.org/officeDocument/2006/relationships/hyperlink" Target="https://www.ada.gov/pubs/adastatute08.htm" TargetMode="External"/><Relationship Id="rId19" Type="http://schemas.openxmlformats.org/officeDocument/2006/relationships/hyperlink" Target="https://mn.gov/mnit/assets/Stnd_State_Accessibility_tcm38-6158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3.org/TR/WCAG20/" TargetMode="External"/><Relationship Id="rId22" Type="http://schemas.openxmlformats.org/officeDocument/2006/relationships/hyperlink" Target="https://www.congress.gov/111/plaws/publ260/PLAW-111publ26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CA3BF29AFDB4D816449503D6AACE7" ma:contentTypeVersion="4" ma:contentTypeDescription="Create a new document." ma:contentTypeScope="" ma:versionID="5dd595ffaaae978421757ae87ac322f0">
  <xsd:schema xmlns:xsd="http://www.w3.org/2001/XMLSchema" xmlns:xs="http://www.w3.org/2001/XMLSchema" xmlns:p="http://schemas.microsoft.com/office/2006/metadata/properties" xmlns:ns2="36d0a6e3-e16d-4711-be70-b091ff10dc1d" targetNamespace="http://schemas.microsoft.com/office/2006/metadata/properties" ma:root="true" ma:fieldsID="95dc8d88ae641849000b05c6e4a7b4aa" ns2:_="">
    <xsd:import namespace="36d0a6e3-e16d-4711-be70-b091ff10d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0a6e3-e16d-4711-be70-b091ff10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B2E90-146F-40FC-8DB6-22DB05DB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0a6e3-e16d-4711-be70-b091ff10d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5EC05-0BF7-43B2-9898-4BA87C670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1D1777-28A3-4761-B143-C4360848F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5261</Characters>
  <Application>Microsoft Office Word</Application>
  <DocSecurity>0</DocSecurity>
  <Lines>43</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Kristin L</dc:creator>
  <cp:keywords/>
  <dc:description/>
  <cp:lastModifiedBy>Muehler, Sarah</cp:lastModifiedBy>
  <cp:revision>3</cp:revision>
  <cp:lastPrinted>2024-06-04T00:31:00Z</cp:lastPrinted>
  <dcterms:created xsi:type="dcterms:W3CDTF">2024-12-13T20:11:00Z</dcterms:created>
  <dcterms:modified xsi:type="dcterms:W3CDTF">2024-12-13T20:28:00Z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964fd080-13de-401e-ac51-8b9a99d7f0fb</vt:lpwstr>
  </property>
  <property fmtid="{D5CDD505-2E9C-101B-9397-08002B2CF9AE}" pid="3" name="ContentTypeId">
    <vt:lpwstr>0x0101002B2CA3BF29AFDB4D816449503D6AACE7</vt:lpwstr>
  </property>
</Properties>
</file>