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50AC" w:rsidR="008150AC" w:rsidP="008150AC" w:rsidRDefault="008150AC" w14:paraId="6575DE3B" w14:textId="77777777">
      <w:pPr>
        <w:shd w:val="clear" w:color="auto" w:fill="FEFEFE"/>
        <w:spacing w:before="100" w:beforeAutospacing="1" w:after="100" w:afterAutospacing="1" w:line="240" w:lineRule="auto"/>
        <w:outlineLvl w:val="0"/>
        <w:rPr>
          <w:rFonts w:ascii="Arial" w:hAnsi="Arial" w:eastAsia="Times New Roman" w:cs="Arial"/>
          <w:color w:val="C8102E"/>
          <w:kern w:val="36"/>
          <w:sz w:val="54"/>
          <w:szCs w:val="54"/>
          <w14:ligatures w14:val="none"/>
        </w:rPr>
      </w:pPr>
      <w:r w:rsidRPr="008150AC">
        <w:rPr>
          <w:rFonts w:ascii="Arial" w:hAnsi="Arial" w:eastAsia="Times New Roman" w:cs="Arial"/>
          <w:color w:val="C8102E"/>
          <w:kern w:val="36"/>
          <w:sz w:val="54"/>
          <w:szCs w:val="54"/>
          <w14:ligatures w14:val="none"/>
        </w:rPr>
        <w:t>Institutional Review Board Policy</w:t>
      </w:r>
    </w:p>
    <w:p w:rsidRPr="008150AC" w:rsidR="008150AC" w:rsidP="03202574" w:rsidRDefault="008150AC" w14:paraId="75DB7850" w14:textId="5E323919">
      <w:pPr>
        <w:shd w:val="clear" w:color="auto" w:fill="FEFEFE"/>
        <w:spacing w:before="100" w:beforeAutospacing="on" w:after="100" w:afterAutospacing="on" w:line="240" w:lineRule="auto"/>
        <w:rPr>
          <w:rFonts w:ascii="Arial" w:hAnsi="Arial" w:eastAsia="Times New Roman" w:cs="Arial"/>
          <w:color w:val="544F47"/>
          <w:kern w:val="0"/>
          <w14:ligatures w14:val="none"/>
        </w:rPr>
      </w:pPr>
      <w:r w:rsidRPr="008150AC" w:rsidR="008150AC">
        <w:rPr>
          <w:rFonts w:ascii="Arial" w:hAnsi="Arial" w:eastAsia="Times New Roman" w:cs="Arial"/>
          <w:b w:val="1"/>
          <w:bCs w:val="1"/>
          <w:color w:val="544F47"/>
          <w:kern w:val="0"/>
          <w14:ligatures w14:val="none"/>
        </w:rPr>
        <w:t>Custodian of Policy:</w:t>
      </w:r>
      <w:r w:rsidRPr="008150AC" w:rsidR="008150AC">
        <w:rPr>
          <w:rFonts w:ascii="Arial" w:hAnsi="Arial" w:eastAsia="Times New Roman" w:cs="Arial"/>
          <w:color w:val="544F47"/>
          <w:kern w:val="0"/>
          <w14:ligatures w14:val="none"/>
        </w:rPr>
        <w:t> </w:t>
      </w:r>
      <w:r w:rsidRPr="008150AC" w:rsidR="6B02D1E2">
        <w:rPr>
          <w:rFonts w:ascii="Arial" w:hAnsi="Arial" w:eastAsia="Times New Roman" w:cs="Arial"/>
          <w:color w:val="544F47"/>
          <w:kern w:val="0"/>
          <w14:ligatures w14:val="none"/>
        </w:rPr>
        <w:t>Dean of Graduate Studies/</w:t>
      </w:r>
      <w:r w:rsidRPr="008150AC" w:rsidR="008150AC">
        <w:rPr>
          <w:rFonts w:ascii="Arial" w:hAnsi="Arial" w:eastAsia="Times New Roman" w:cs="Arial"/>
          <w:color w:val="544F47"/>
          <w:kern w:val="0"/>
          <w14:ligatures w14:val="none"/>
        </w:rPr>
        <w:t>Institutional Review Board Committee</w:t>
      </w:r>
    </w:p>
    <w:p w:rsidRPr="008150AC" w:rsidR="008150AC" w:rsidP="008150AC" w:rsidRDefault="008150AC" w14:paraId="7FA39111"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b/>
          <w:bCs/>
          <w:color w:val="544F47"/>
          <w:kern w:val="0"/>
          <w14:ligatures w14:val="none"/>
        </w:rPr>
        <w:t>Relevant Federal Policies:</w:t>
      </w:r>
      <w:r w:rsidRPr="008150AC">
        <w:rPr>
          <w:rFonts w:ascii="Arial" w:hAnsi="Arial" w:eastAsia="Times New Roman" w:cs="Arial"/>
          <w:color w:val="544F47"/>
          <w:kern w:val="0"/>
          <w14:ligatures w14:val="none"/>
        </w:rPr>
        <w:t> </w:t>
      </w:r>
      <w:hyperlink w:tgtFrame="_blank" w:tooltip="Code of Federal Regulations (CFR) 45, Part 46, Protection of Human Subjects." w:history="1" r:id="rId7">
        <w:r w:rsidRPr="008150AC">
          <w:rPr>
            <w:rFonts w:ascii="Arial" w:hAnsi="Arial" w:eastAsia="Times New Roman" w:cs="Arial"/>
            <w:b/>
            <w:bCs/>
            <w:color w:val="C8102E"/>
            <w:kern w:val="0"/>
            <w:u w:val="single"/>
            <w14:ligatures w14:val="none"/>
          </w:rPr>
          <w:t>Code of Federal Regulations (CFR) 45, Part 46, Protection of Human Subjects.</w:t>
        </w:r>
      </w:hyperlink>
    </w:p>
    <w:p w:rsidRPr="008150AC" w:rsidR="008150AC" w:rsidP="008150AC" w:rsidRDefault="008150AC" w14:paraId="41012AB1"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b/>
          <w:bCs/>
          <w:color w:val="544F47"/>
          <w:kern w:val="0"/>
          <w14:ligatures w14:val="none"/>
        </w:rPr>
        <w:t>Relevant Procedures:</w:t>
      </w:r>
      <w:r w:rsidRPr="008150AC">
        <w:rPr>
          <w:rFonts w:ascii="Arial" w:hAnsi="Arial" w:eastAsia="Times New Roman" w:cs="Arial"/>
          <w:color w:val="544F47"/>
          <w:kern w:val="0"/>
          <w14:ligatures w14:val="none"/>
        </w:rPr>
        <w:t> </w:t>
      </w:r>
      <w:hyperlink w:tgtFrame="_blank" w:tooltip="www.mnstate.edu/irb/policiesandprocedures.aspx" w:history="1" r:id="rId8">
        <w:r w:rsidRPr="008150AC">
          <w:rPr>
            <w:rFonts w:ascii="Arial" w:hAnsi="Arial" w:eastAsia="Times New Roman" w:cs="Arial"/>
            <w:b/>
            <w:bCs/>
            <w:color w:val="C8102E"/>
            <w:kern w:val="0"/>
            <w:u w:val="single"/>
            <w14:ligatures w14:val="none"/>
          </w:rPr>
          <w:t>IRB Guidelines &amp; Resources</w:t>
        </w:r>
      </w:hyperlink>
    </w:p>
    <w:p w:rsidRPr="008150AC" w:rsidR="008150AC" w:rsidP="008150AC" w:rsidRDefault="008150AC" w14:paraId="64CFA955"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b/>
          <w:bCs/>
          <w:color w:val="544F47"/>
          <w:kern w:val="0"/>
          <w14:ligatures w14:val="none"/>
        </w:rPr>
        <w:t>Effective Date:</w:t>
      </w:r>
      <w:r w:rsidRPr="008150AC">
        <w:rPr>
          <w:rFonts w:ascii="Arial" w:hAnsi="Arial" w:eastAsia="Times New Roman" w:cs="Arial"/>
          <w:color w:val="544F47"/>
          <w:kern w:val="0"/>
          <w14:ligatures w14:val="none"/>
        </w:rPr>
        <w:t> Spring 2019</w:t>
      </w:r>
    </w:p>
    <w:p w:rsidRPr="008150AC" w:rsidR="008150AC" w:rsidP="008150AC" w:rsidRDefault="008150AC" w14:paraId="0DA00457"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b/>
          <w:bCs/>
          <w:color w:val="544F47"/>
          <w:kern w:val="0"/>
          <w14:ligatures w14:val="none"/>
        </w:rPr>
        <w:t>Last Review:</w:t>
      </w:r>
      <w:r w:rsidRPr="008150AC">
        <w:rPr>
          <w:rFonts w:ascii="Arial" w:hAnsi="Arial" w:eastAsia="Times New Roman" w:cs="Arial"/>
          <w:color w:val="544F47"/>
          <w:kern w:val="0"/>
          <w14:ligatures w14:val="none"/>
        </w:rPr>
        <w:t> Spring 2019</w:t>
      </w:r>
    </w:p>
    <w:p w:rsidRPr="008150AC" w:rsidR="008150AC" w:rsidP="008150AC" w:rsidRDefault="008150AC" w14:paraId="4ED324A4"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b/>
          <w:bCs/>
          <w:color w:val="544F47"/>
          <w:kern w:val="0"/>
          <w14:ligatures w14:val="none"/>
        </w:rPr>
        <w:t>Next Review:</w:t>
      </w:r>
      <w:r w:rsidRPr="008150AC">
        <w:rPr>
          <w:rFonts w:ascii="Arial" w:hAnsi="Arial" w:eastAsia="Times New Roman" w:cs="Arial"/>
          <w:color w:val="544F47"/>
          <w:kern w:val="0"/>
          <w14:ligatures w14:val="none"/>
        </w:rPr>
        <w:t> Spring 2026</w:t>
      </w:r>
    </w:p>
    <w:p w:rsidRPr="008150AC" w:rsidR="008150AC" w:rsidP="008150AC" w:rsidRDefault="008150AC" w14:paraId="153199C6" w14:textId="77777777">
      <w:pPr>
        <w:shd w:val="clear" w:color="auto" w:fill="FEFEFE"/>
        <w:spacing w:before="100" w:beforeAutospacing="1" w:after="100" w:afterAutospacing="1" w:line="240" w:lineRule="auto"/>
        <w:outlineLvl w:val="2"/>
        <w:rPr>
          <w:rFonts w:ascii="Arial" w:hAnsi="Arial" w:eastAsia="Times New Roman" w:cs="Arial"/>
          <w:b/>
          <w:bCs/>
          <w:color w:val="544F47"/>
          <w:kern w:val="0"/>
          <w:sz w:val="36"/>
          <w:szCs w:val="36"/>
          <w14:ligatures w14:val="none"/>
        </w:rPr>
      </w:pPr>
      <w:r w:rsidRPr="008150AC">
        <w:rPr>
          <w:rFonts w:ascii="Arial" w:hAnsi="Arial" w:eastAsia="Times New Roman" w:cs="Arial"/>
          <w:b/>
          <w:bCs/>
          <w:color w:val="544F47"/>
          <w:kern w:val="0"/>
          <w:sz w:val="36"/>
          <w:szCs w:val="36"/>
          <w14:ligatures w14:val="none"/>
        </w:rPr>
        <w:t>Policy</w:t>
      </w:r>
    </w:p>
    <w:p w:rsidRPr="008150AC" w:rsidR="008150AC" w:rsidP="008150AC" w:rsidRDefault="008150AC" w14:paraId="2AE4ED83"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color w:val="544F47"/>
          <w:kern w:val="0"/>
          <w14:ligatures w14:val="none"/>
        </w:rPr>
        <w:t>The Institutional Review Board (IRB) is a mandated compliance committee that holds a Federalwide Assurance from the Office for Human Research Projection (OHRP) in the U.S. Department of Health and Human Services (DHHS). This FWA is a binding agreement between DHHS and Minnesota State University Moorhead. The IRB at Minnesota State University Moorhead (MSUM) is delegated to protect the welfare of human subjects recruited to participate in research.</w:t>
      </w:r>
    </w:p>
    <w:p w:rsidRPr="008150AC" w:rsidR="008150AC" w:rsidP="008150AC" w:rsidRDefault="008150AC" w14:paraId="2B78975A"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color w:val="544F47"/>
          <w:kern w:val="0"/>
          <w14:ligatures w14:val="none"/>
        </w:rPr>
        <w:t>When the University, employees and students, are involved in research conducted with human subjects, the research activity must be reviewed by the IRB. The IRB has the authority to approve, require modification in, or disapprove of all such research activities. The IRB has the authority to suspend or terminate approval of research that is not in compliance with the IRB's determinations and is, or has been, associated with unexpected risk to subjects. For IRB purposes these decisions are based on the criteria set forth in the federal regulations.</w:t>
      </w:r>
    </w:p>
    <w:p w:rsidRPr="008150AC" w:rsidR="008150AC" w:rsidP="008150AC" w:rsidRDefault="008150AC" w14:paraId="4C532C97"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color w:val="544F47"/>
          <w:kern w:val="0"/>
          <w14:ligatures w14:val="none"/>
        </w:rPr>
        <w:t>Human subjects are involved if: 1) there is an intervention or an interaction with a living person that would not be occurring or would be occurring in some other fashion, but for this research, or 2) identifiable private data/information will be obtained for this research in a form associable with the individual. For example, secondary analysis of aggregate data does not require IRB approval.</w:t>
      </w:r>
    </w:p>
    <w:p w:rsidRPr="008150AC" w:rsidR="008150AC" w:rsidP="008150AC" w:rsidRDefault="008150AC" w14:paraId="2DE26EFA"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color w:val="544F47"/>
          <w:kern w:val="0"/>
          <w14:ligatures w14:val="none"/>
        </w:rPr>
        <w:t>The procedures related to the review of proposals submitted to the IRB are governed by the federal government per CFR 45, Part 46, Protection of Human Subjects.</w:t>
      </w:r>
    </w:p>
    <w:p w:rsidRPr="008150AC" w:rsidR="008150AC" w:rsidP="008150AC" w:rsidRDefault="008150AC" w14:paraId="62C849A8" w14:textId="77777777">
      <w:pPr>
        <w:shd w:val="clear" w:color="auto" w:fill="FEFEFE"/>
        <w:spacing w:before="100" w:beforeAutospacing="1" w:after="100" w:afterAutospacing="1" w:line="240" w:lineRule="auto"/>
        <w:outlineLvl w:val="2"/>
        <w:rPr>
          <w:rFonts w:ascii="Arial" w:hAnsi="Arial" w:eastAsia="Times New Roman" w:cs="Arial"/>
          <w:b/>
          <w:bCs/>
          <w:color w:val="544F47"/>
          <w:kern w:val="0"/>
          <w:sz w:val="36"/>
          <w:szCs w:val="36"/>
          <w14:ligatures w14:val="none"/>
        </w:rPr>
      </w:pPr>
      <w:r w:rsidRPr="008150AC">
        <w:rPr>
          <w:rFonts w:ascii="Arial" w:hAnsi="Arial" w:eastAsia="Times New Roman" w:cs="Arial"/>
          <w:b/>
          <w:bCs/>
          <w:color w:val="544F47"/>
          <w:kern w:val="0"/>
          <w:sz w:val="36"/>
          <w:szCs w:val="36"/>
          <w14:ligatures w14:val="none"/>
        </w:rPr>
        <w:t>Rationale</w:t>
      </w:r>
    </w:p>
    <w:p w:rsidRPr="008150AC" w:rsidR="008150AC" w:rsidP="008150AC" w:rsidRDefault="008150AC" w14:paraId="38BE8DE5" w14:textId="77777777">
      <w:pPr>
        <w:shd w:val="clear" w:color="auto" w:fill="FEFEFE"/>
        <w:spacing w:before="100" w:beforeAutospacing="1" w:after="100" w:afterAutospacing="1" w:line="240" w:lineRule="auto"/>
        <w:rPr>
          <w:rFonts w:ascii="Arial" w:hAnsi="Arial" w:eastAsia="Times New Roman" w:cs="Arial"/>
          <w:color w:val="544F47"/>
          <w:kern w:val="0"/>
          <w14:ligatures w14:val="none"/>
        </w:rPr>
      </w:pPr>
      <w:r w:rsidRPr="008150AC">
        <w:rPr>
          <w:rFonts w:ascii="Arial" w:hAnsi="Arial" w:eastAsia="Times New Roman" w:cs="Arial"/>
          <w:color w:val="544F47"/>
          <w:kern w:val="0"/>
          <w14:ligatures w14:val="none"/>
        </w:rPr>
        <w:t>CFR 45, Part 46, dictates IRB Policy and Procedures. Procedure details have been removed from the University policy to make it easier to implement federal changes as they are issued and remain in compliance.</w:t>
      </w:r>
    </w:p>
    <w:p w:rsidR="00D2252E" w:rsidRDefault="00D2252E" w14:paraId="0015AFFF" w14:textId="77777777"/>
    <w:sectPr w:rsidR="00D2252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AC"/>
    <w:rsid w:val="000136CB"/>
    <w:rsid w:val="00173017"/>
    <w:rsid w:val="002A63F8"/>
    <w:rsid w:val="004172BB"/>
    <w:rsid w:val="004610D7"/>
    <w:rsid w:val="006A5D36"/>
    <w:rsid w:val="006C35FD"/>
    <w:rsid w:val="006C4772"/>
    <w:rsid w:val="008150AC"/>
    <w:rsid w:val="00876E75"/>
    <w:rsid w:val="009479F5"/>
    <w:rsid w:val="00A234D9"/>
    <w:rsid w:val="00D2252E"/>
    <w:rsid w:val="00DB54D5"/>
    <w:rsid w:val="00DD73B1"/>
    <w:rsid w:val="00DD7EAE"/>
    <w:rsid w:val="00E93EB2"/>
    <w:rsid w:val="00F1122E"/>
    <w:rsid w:val="00F31AC5"/>
    <w:rsid w:val="00F71E10"/>
    <w:rsid w:val="03202574"/>
    <w:rsid w:val="6B02D1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8C9105"/>
  <w15:chartTrackingRefBased/>
  <w15:docId w15:val="{62B1082E-26B3-4DF7-BC16-7DCA300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150AC"/>
    <w:pPr>
      <w:keepNext/>
      <w:keepLines/>
      <w:spacing w:before="360" w:after="80"/>
      <w:outlineLvl w:val="0"/>
    </w:pPr>
    <w:rPr>
      <w:rFonts w:asciiTheme="majorHAnsi" w:hAnsiTheme="majorHAns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150AC"/>
    <w:pPr>
      <w:keepNext/>
      <w:keepLines/>
      <w:spacing w:before="160" w:after="80"/>
      <w:outlineLvl w:val="1"/>
    </w:pPr>
    <w:rPr>
      <w:rFonts w:asciiTheme="majorHAnsi" w:hAnsiTheme="majorHAns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150AC"/>
    <w:pPr>
      <w:keepNext/>
      <w:keepLines/>
      <w:spacing w:before="160" w:after="80"/>
      <w:outlineLvl w:val="2"/>
    </w:pPr>
    <w:rPr>
      <w:rFonts w:asciiTheme="minorHAnsi" w:hAnsiTheme="minorHAns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150AC"/>
    <w:pPr>
      <w:keepNext/>
      <w:keepLines/>
      <w:spacing w:before="80" w:after="40"/>
      <w:outlineLvl w:val="3"/>
    </w:pPr>
    <w:rPr>
      <w:rFonts w:asciiTheme="minorHAnsi" w:hAnsiTheme="minorHAns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150AC"/>
    <w:pPr>
      <w:keepNext/>
      <w:keepLines/>
      <w:spacing w:before="80" w:after="40"/>
      <w:outlineLvl w:val="4"/>
    </w:pPr>
    <w:rPr>
      <w:rFonts w:asciiTheme="minorHAnsi" w:hAnsiTheme="minorHAns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150AC"/>
    <w:pPr>
      <w:keepNext/>
      <w:keepLines/>
      <w:spacing w:before="40" w:after="0"/>
      <w:outlineLvl w:val="5"/>
    </w:pPr>
    <w:rPr>
      <w:rFonts w:asciiTheme="minorHAnsi" w:hAnsiTheme="minorHAns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150AC"/>
    <w:pPr>
      <w:keepNext/>
      <w:keepLines/>
      <w:spacing w:before="40" w:after="0"/>
      <w:outlineLvl w:val="6"/>
    </w:pPr>
    <w:rPr>
      <w:rFonts w:asciiTheme="minorHAnsi" w:hAnsiTheme="minorHAnsi" w:eastAsiaTheme="majorEastAsia"/>
      <w:color w:val="595959" w:themeColor="text1" w:themeTint="A6"/>
    </w:rPr>
  </w:style>
  <w:style w:type="paragraph" w:styleId="Heading8">
    <w:name w:val="heading 8"/>
    <w:basedOn w:val="Normal"/>
    <w:next w:val="Normal"/>
    <w:link w:val="Heading8Char"/>
    <w:uiPriority w:val="9"/>
    <w:semiHidden/>
    <w:unhideWhenUsed/>
    <w:qFormat/>
    <w:rsid w:val="008150AC"/>
    <w:pPr>
      <w:keepNext/>
      <w:keepLines/>
      <w:spacing w:after="0"/>
      <w:outlineLvl w:val="7"/>
    </w:pPr>
    <w:rPr>
      <w:rFonts w:asciiTheme="minorHAnsi" w:hAnsiTheme="minorHAns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150AC"/>
    <w:pPr>
      <w:keepNext/>
      <w:keepLines/>
      <w:spacing w:after="0"/>
      <w:outlineLvl w:val="8"/>
    </w:pPr>
    <w:rPr>
      <w:rFonts w:asciiTheme="minorHAnsi" w:hAnsiTheme="minorHAnsi" w:eastAsiaTheme="majorEastAsia"/>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6C35FD"/>
    <w:pPr>
      <w:framePr w:w="7920" w:h="1980" w:hSpace="180" w:wrap="auto" w:hAnchor="page" w:xAlign="center" w:yAlign="bottom" w:hRule="exact"/>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styleId="Heading1Char" w:customStyle="1">
    <w:name w:val="Heading 1 Char"/>
    <w:basedOn w:val="DefaultParagraphFont"/>
    <w:link w:val="Heading1"/>
    <w:uiPriority w:val="9"/>
    <w:rsid w:val="008150AC"/>
    <w:rPr>
      <w:rFonts w:asciiTheme="majorHAnsi" w:hAnsiTheme="majorHAnsi" w:eastAsiaTheme="majorEastAsia"/>
      <w:color w:val="0F4761" w:themeColor="accent1" w:themeShade="BF"/>
      <w:sz w:val="40"/>
      <w:szCs w:val="40"/>
    </w:rPr>
  </w:style>
  <w:style w:type="character" w:styleId="Heading2Char" w:customStyle="1">
    <w:name w:val="Heading 2 Char"/>
    <w:basedOn w:val="DefaultParagraphFont"/>
    <w:link w:val="Heading2"/>
    <w:uiPriority w:val="9"/>
    <w:semiHidden/>
    <w:rsid w:val="008150AC"/>
    <w:rPr>
      <w:rFonts w:asciiTheme="majorHAnsi" w:hAnsiTheme="majorHAnsi" w:eastAsiaTheme="majorEastAsia"/>
      <w:color w:val="0F4761" w:themeColor="accent1" w:themeShade="BF"/>
      <w:sz w:val="32"/>
      <w:szCs w:val="32"/>
    </w:rPr>
  </w:style>
  <w:style w:type="character" w:styleId="Heading3Char" w:customStyle="1">
    <w:name w:val="Heading 3 Char"/>
    <w:basedOn w:val="DefaultParagraphFont"/>
    <w:link w:val="Heading3"/>
    <w:uiPriority w:val="9"/>
    <w:semiHidden/>
    <w:rsid w:val="008150AC"/>
    <w:rPr>
      <w:rFonts w:asciiTheme="minorHAnsi" w:hAnsiTheme="minorHAns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rsid w:val="008150AC"/>
    <w:rPr>
      <w:rFonts w:asciiTheme="minorHAnsi" w:hAnsiTheme="minorHAnsi" w:eastAsiaTheme="majorEastAsia"/>
      <w:i/>
      <w:iCs/>
      <w:color w:val="0F4761" w:themeColor="accent1" w:themeShade="BF"/>
    </w:rPr>
  </w:style>
  <w:style w:type="character" w:styleId="Heading5Char" w:customStyle="1">
    <w:name w:val="Heading 5 Char"/>
    <w:basedOn w:val="DefaultParagraphFont"/>
    <w:link w:val="Heading5"/>
    <w:uiPriority w:val="9"/>
    <w:semiHidden/>
    <w:rsid w:val="008150AC"/>
    <w:rPr>
      <w:rFonts w:asciiTheme="minorHAnsi" w:hAnsiTheme="minorHAnsi" w:eastAsiaTheme="majorEastAsia"/>
      <w:color w:val="0F4761" w:themeColor="accent1" w:themeShade="BF"/>
    </w:rPr>
  </w:style>
  <w:style w:type="character" w:styleId="Heading6Char" w:customStyle="1">
    <w:name w:val="Heading 6 Char"/>
    <w:basedOn w:val="DefaultParagraphFont"/>
    <w:link w:val="Heading6"/>
    <w:uiPriority w:val="9"/>
    <w:semiHidden/>
    <w:rsid w:val="008150AC"/>
    <w:rPr>
      <w:rFonts w:asciiTheme="minorHAnsi" w:hAnsiTheme="minorHAnsi" w:eastAsiaTheme="majorEastAsia"/>
      <w:i/>
      <w:iCs/>
      <w:color w:val="595959" w:themeColor="text1" w:themeTint="A6"/>
    </w:rPr>
  </w:style>
  <w:style w:type="character" w:styleId="Heading7Char" w:customStyle="1">
    <w:name w:val="Heading 7 Char"/>
    <w:basedOn w:val="DefaultParagraphFont"/>
    <w:link w:val="Heading7"/>
    <w:uiPriority w:val="9"/>
    <w:semiHidden/>
    <w:rsid w:val="008150AC"/>
    <w:rPr>
      <w:rFonts w:asciiTheme="minorHAnsi" w:hAnsiTheme="minorHAnsi" w:eastAsiaTheme="majorEastAsia"/>
      <w:color w:val="595959" w:themeColor="text1" w:themeTint="A6"/>
    </w:rPr>
  </w:style>
  <w:style w:type="character" w:styleId="Heading8Char" w:customStyle="1">
    <w:name w:val="Heading 8 Char"/>
    <w:basedOn w:val="DefaultParagraphFont"/>
    <w:link w:val="Heading8"/>
    <w:uiPriority w:val="9"/>
    <w:semiHidden/>
    <w:rsid w:val="008150AC"/>
    <w:rPr>
      <w:rFonts w:asciiTheme="minorHAnsi" w:hAnsiTheme="minorHAnsi" w:eastAsiaTheme="majorEastAsia"/>
      <w:i/>
      <w:iCs/>
      <w:color w:val="272727" w:themeColor="text1" w:themeTint="D8"/>
    </w:rPr>
  </w:style>
  <w:style w:type="character" w:styleId="Heading9Char" w:customStyle="1">
    <w:name w:val="Heading 9 Char"/>
    <w:basedOn w:val="DefaultParagraphFont"/>
    <w:link w:val="Heading9"/>
    <w:uiPriority w:val="9"/>
    <w:semiHidden/>
    <w:rsid w:val="008150AC"/>
    <w:rPr>
      <w:rFonts w:asciiTheme="minorHAnsi" w:hAnsiTheme="minorHAnsi" w:eastAsiaTheme="majorEastAsia"/>
      <w:color w:val="272727" w:themeColor="text1" w:themeTint="D8"/>
    </w:rPr>
  </w:style>
  <w:style w:type="paragraph" w:styleId="Title">
    <w:name w:val="Title"/>
    <w:basedOn w:val="Normal"/>
    <w:next w:val="Normal"/>
    <w:link w:val="TitleChar"/>
    <w:uiPriority w:val="10"/>
    <w:qFormat/>
    <w:rsid w:val="008150AC"/>
    <w:pPr>
      <w:spacing w:after="80" w:line="240" w:lineRule="auto"/>
      <w:contextualSpacing/>
    </w:pPr>
    <w:rPr>
      <w:rFonts w:asciiTheme="majorHAnsi" w:hAnsiTheme="majorHAnsi" w:eastAsiaTheme="majorEastAsia"/>
      <w:spacing w:val="-10"/>
      <w:kern w:val="28"/>
      <w:sz w:val="56"/>
      <w:szCs w:val="56"/>
    </w:rPr>
  </w:style>
  <w:style w:type="character" w:styleId="TitleChar" w:customStyle="1">
    <w:name w:val="Title Char"/>
    <w:basedOn w:val="DefaultParagraphFont"/>
    <w:link w:val="Title"/>
    <w:uiPriority w:val="10"/>
    <w:rsid w:val="008150AC"/>
    <w:rPr>
      <w:rFonts w:asciiTheme="majorHAnsi" w:hAnsiTheme="majorHAnsi" w:eastAsiaTheme="majorEastAsia"/>
      <w:spacing w:val="-10"/>
      <w:kern w:val="28"/>
      <w:sz w:val="56"/>
      <w:szCs w:val="56"/>
    </w:rPr>
  </w:style>
  <w:style w:type="paragraph" w:styleId="Subtitle">
    <w:name w:val="Subtitle"/>
    <w:basedOn w:val="Normal"/>
    <w:next w:val="Normal"/>
    <w:link w:val="SubtitleChar"/>
    <w:uiPriority w:val="11"/>
    <w:qFormat/>
    <w:rsid w:val="008150AC"/>
    <w:pPr>
      <w:numPr>
        <w:ilvl w:val="1"/>
      </w:numPr>
    </w:pPr>
    <w:rPr>
      <w:rFonts w:asciiTheme="minorHAnsi" w:hAnsiTheme="minorHAnsi" w:eastAsiaTheme="majorEastAsia"/>
      <w:color w:val="595959" w:themeColor="text1" w:themeTint="A6"/>
      <w:spacing w:val="15"/>
      <w:sz w:val="28"/>
      <w:szCs w:val="28"/>
    </w:rPr>
  </w:style>
  <w:style w:type="character" w:styleId="SubtitleChar" w:customStyle="1">
    <w:name w:val="Subtitle Char"/>
    <w:basedOn w:val="DefaultParagraphFont"/>
    <w:link w:val="Subtitle"/>
    <w:uiPriority w:val="11"/>
    <w:rsid w:val="008150AC"/>
    <w:rPr>
      <w:rFonts w:asciiTheme="minorHAnsi" w:hAnsiTheme="minorHAnsi" w:eastAsiaTheme="majorEastAsia"/>
      <w:color w:val="595959" w:themeColor="text1" w:themeTint="A6"/>
      <w:spacing w:val="15"/>
      <w:sz w:val="28"/>
      <w:szCs w:val="28"/>
    </w:rPr>
  </w:style>
  <w:style w:type="paragraph" w:styleId="Quote">
    <w:name w:val="Quote"/>
    <w:basedOn w:val="Normal"/>
    <w:next w:val="Normal"/>
    <w:link w:val="QuoteChar"/>
    <w:uiPriority w:val="29"/>
    <w:qFormat/>
    <w:rsid w:val="008150AC"/>
    <w:pPr>
      <w:spacing w:before="160"/>
      <w:jc w:val="center"/>
    </w:pPr>
    <w:rPr>
      <w:i/>
      <w:iCs/>
      <w:color w:val="404040" w:themeColor="text1" w:themeTint="BF"/>
    </w:rPr>
  </w:style>
  <w:style w:type="character" w:styleId="QuoteChar" w:customStyle="1">
    <w:name w:val="Quote Char"/>
    <w:basedOn w:val="DefaultParagraphFont"/>
    <w:link w:val="Quote"/>
    <w:uiPriority w:val="29"/>
    <w:rsid w:val="008150AC"/>
    <w:rPr>
      <w:i/>
      <w:iCs/>
      <w:color w:val="404040" w:themeColor="text1" w:themeTint="BF"/>
    </w:rPr>
  </w:style>
  <w:style w:type="paragraph" w:styleId="ListParagraph">
    <w:name w:val="List Paragraph"/>
    <w:basedOn w:val="Normal"/>
    <w:uiPriority w:val="34"/>
    <w:qFormat/>
    <w:rsid w:val="008150AC"/>
    <w:pPr>
      <w:ind w:left="720"/>
      <w:contextualSpacing/>
    </w:pPr>
  </w:style>
  <w:style w:type="character" w:styleId="IntenseEmphasis">
    <w:name w:val="Intense Emphasis"/>
    <w:basedOn w:val="DefaultParagraphFont"/>
    <w:uiPriority w:val="21"/>
    <w:qFormat/>
    <w:rsid w:val="008150AC"/>
    <w:rPr>
      <w:i/>
      <w:iCs/>
      <w:color w:val="0F4761" w:themeColor="accent1" w:themeShade="BF"/>
    </w:rPr>
  </w:style>
  <w:style w:type="paragraph" w:styleId="IntenseQuote">
    <w:name w:val="Intense Quote"/>
    <w:basedOn w:val="Normal"/>
    <w:next w:val="Normal"/>
    <w:link w:val="IntenseQuoteChar"/>
    <w:uiPriority w:val="30"/>
    <w:qFormat/>
    <w:rsid w:val="008150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150AC"/>
    <w:rPr>
      <w:i/>
      <w:iCs/>
      <w:color w:val="0F4761" w:themeColor="accent1" w:themeShade="BF"/>
    </w:rPr>
  </w:style>
  <w:style w:type="character" w:styleId="IntenseReference">
    <w:name w:val="Intense Reference"/>
    <w:basedOn w:val="DefaultParagraphFont"/>
    <w:uiPriority w:val="32"/>
    <w:qFormat/>
    <w:rsid w:val="008150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nstate.edu/about/policies-procedures/institutional-review-board/guidelines-resources" TargetMode="External" Id="rId8" /><Relationship Type="http://schemas.openxmlformats.org/officeDocument/2006/relationships/customXml" Target="../customXml/item3.xml" Id="rId3" /><Relationship Type="http://schemas.openxmlformats.org/officeDocument/2006/relationships/hyperlink" Target="https://www.ecfr.gov/cgi-bin/retrieveECFR?gp=&amp;SID=83cd09e1c0f5c6937cd9d7513160fc3f&amp;pitd=20180719&amp;n=pt45.1.46&amp;r=PART&amp;ty=HTML"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1b3cf4ba3c43069dbf5ed9e75555606">
  <xsd:schema xmlns:xsd="http://www.w3.org/2001/XMLSchema" xmlns:xs="http://www.w3.org/2001/XMLSchema" xmlns:p="http://schemas.microsoft.com/office/2006/metadata/properties" xmlns:ns2="3ec604e6-d749-4f93-ba2a-220435f133d4" targetNamespace="http://schemas.microsoft.com/office/2006/metadata/properties" ma:root="true" ma:fieldsID="77a4f77e3fcb821af5023fea570d897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C5074-DFBA-464C-A0DA-F85CD7178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2482A4-3F89-4307-8581-FE869F0CB3CE}">
  <ds:schemaRefs>
    <ds:schemaRef ds:uri="http://schemas.microsoft.com/sharepoint/v3/contenttype/forms"/>
  </ds:schemaRefs>
</ds:datastoreItem>
</file>

<file path=customXml/itemProps3.xml><?xml version="1.0" encoding="utf-8"?>
<ds:datastoreItem xmlns:ds="http://schemas.openxmlformats.org/officeDocument/2006/customXml" ds:itemID="{14BDFD5E-6BF7-4753-8F1F-749B711C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Nava, Robert</cp:lastModifiedBy>
  <cp:revision>10</cp:revision>
  <dcterms:created xsi:type="dcterms:W3CDTF">2026-01-26T22:37:00Z</dcterms:created>
  <dcterms:modified xsi:type="dcterms:W3CDTF">2026-02-06T17:41:46Z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